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3407A" w14:textId="77777777" w:rsidR="002569F4" w:rsidRPr="008B0200" w:rsidRDefault="002569F4" w:rsidP="002569F4">
      <w:pPr>
        <w:jc w:val="center"/>
        <w:rPr>
          <w:rFonts w:ascii="Arial" w:hAnsi="Arial" w:cs="Arial"/>
          <w:b/>
          <w:iCs/>
          <w:sz w:val="52"/>
          <w:szCs w:val="52"/>
        </w:rPr>
      </w:pPr>
      <w:r w:rsidRPr="008B0200">
        <w:rPr>
          <w:rFonts w:ascii="Arial" w:hAnsi="Arial" w:cs="Arial"/>
          <w:b/>
          <w:iCs/>
          <w:sz w:val="52"/>
          <w:szCs w:val="52"/>
        </w:rPr>
        <w:t>Elmhurst Practice</w:t>
      </w:r>
    </w:p>
    <w:p w14:paraId="6BBD42C3" w14:textId="77777777" w:rsidR="002569F4" w:rsidRDefault="002569F4" w:rsidP="002569F4">
      <w:pPr>
        <w:jc w:val="both"/>
        <w:rPr>
          <w:rFonts w:ascii="Arial" w:hAnsi="Arial" w:cs="Arial"/>
        </w:rPr>
      </w:pPr>
    </w:p>
    <w:p w14:paraId="5D6D2851" w14:textId="77777777" w:rsidR="008B0200" w:rsidRPr="007E0247" w:rsidRDefault="002569F4" w:rsidP="008B0200">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b/>
          <w:sz w:val="22"/>
          <w:szCs w:val="22"/>
        </w:rPr>
        <w:t xml:space="preserve"> </w:t>
      </w:r>
    </w:p>
    <w:tbl>
      <w:tblPr>
        <w:tblStyle w:val="TableGrid"/>
        <w:tblW w:w="0" w:type="auto"/>
        <w:tblLook w:val="04A0" w:firstRow="1" w:lastRow="0" w:firstColumn="1" w:lastColumn="0" w:noHBand="0" w:noVBand="1"/>
      </w:tblPr>
      <w:tblGrid>
        <w:gridCol w:w="1129"/>
        <w:gridCol w:w="1701"/>
        <w:gridCol w:w="1560"/>
        <w:gridCol w:w="1842"/>
        <w:gridCol w:w="2828"/>
      </w:tblGrid>
      <w:tr w:rsidR="008B0200" w14:paraId="7B92280B" w14:textId="77777777" w:rsidTr="008B0200">
        <w:tc>
          <w:tcPr>
            <w:tcW w:w="1129" w:type="dxa"/>
          </w:tcPr>
          <w:p w14:paraId="5CD759D2" w14:textId="6B9DCA1A" w:rsidR="008B0200" w:rsidRPr="0016023A" w:rsidRDefault="008B0200" w:rsidP="008B0200">
            <w:pPr>
              <w:spacing w:line="276" w:lineRule="auto"/>
              <w:jc w:val="center"/>
              <w:rPr>
                <w:rFonts w:ascii="Arial" w:hAnsi="Arial" w:cs="Arial"/>
                <w:b/>
                <w:bCs/>
                <w:iCs/>
                <w:sz w:val="22"/>
                <w:szCs w:val="22"/>
              </w:rPr>
            </w:pPr>
            <w:r w:rsidRPr="0016023A">
              <w:rPr>
                <w:rFonts w:ascii="Arial" w:hAnsi="Arial" w:cs="Arial"/>
                <w:b/>
                <w:bCs/>
                <w:iCs/>
                <w:sz w:val="22"/>
                <w:szCs w:val="22"/>
              </w:rPr>
              <w:t>Version:</w:t>
            </w:r>
          </w:p>
        </w:tc>
        <w:tc>
          <w:tcPr>
            <w:tcW w:w="1701" w:type="dxa"/>
          </w:tcPr>
          <w:p w14:paraId="4C9DA52E" w14:textId="1A4DEFC7" w:rsidR="008B0200" w:rsidRPr="0016023A" w:rsidRDefault="008B0200" w:rsidP="008B0200">
            <w:pPr>
              <w:spacing w:line="276" w:lineRule="auto"/>
              <w:jc w:val="center"/>
              <w:rPr>
                <w:rFonts w:ascii="Arial" w:hAnsi="Arial" w:cs="Arial"/>
                <w:b/>
                <w:bCs/>
                <w:iCs/>
                <w:sz w:val="22"/>
                <w:szCs w:val="22"/>
              </w:rPr>
            </w:pPr>
            <w:r w:rsidRPr="0016023A">
              <w:rPr>
                <w:rFonts w:ascii="Arial" w:hAnsi="Arial" w:cs="Arial"/>
                <w:b/>
                <w:bCs/>
                <w:iCs/>
                <w:sz w:val="22"/>
                <w:szCs w:val="22"/>
              </w:rPr>
              <w:t>Review Date:</w:t>
            </w:r>
          </w:p>
        </w:tc>
        <w:tc>
          <w:tcPr>
            <w:tcW w:w="1560" w:type="dxa"/>
          </w:tcPr>
          <w:p w14:paraId="56D6B206" w14:textId="5D690091" w:rsidR="008B0200" w:rsidRPr="0016023A" w:rsidRDefault="008B0200" w:rsidP="008B0200">
            <w:pPr>
              <w:spacing w:line="276" w:lineRule="auto"/>
              <w:jc w:val="center"/>
              <w:rPr>
                <w:rFonts w:ascii="Arial" w:hAnsi="Arial" w:cs="Arial"/>
                <w:b/>
                <w:bCs/>
                <w:iCs/>
                <w:sz w:val="22"/>
                <w:szCs w:val="22"/>
              </w:rPr>
            </w:pPr>
            <w:r w:rsidRPr="0016023A">
              <w:rPr>
                <w:rFonts w:ascii="Arial" w:hAnsi="Arial" w:cs="Arial"/>
                <w:b/>
                <w:bCs/>
                <w:iCs/>
                <w:sz w:val="22"/>
                <w:szCs w:val="22"/>
              </w:rPr>
              <w:t>Edited by:</w:t>
            </w:r>
          </w:p>
        </w:tc>
        <w:tc>
          <w:tcPr>
            <w:tcW w:w="1842" w:type="dxa"/>
          </w:tcPr>
          <w:p w14:paraId="057861A1" w14:textId="2294BFA5" w:rsidR="008B0200" w:rsidRPr="0016023A" w:rsidRDefault="008B0200" w:rsidP="008B0200">
            <w:pPr>
              <w:spacing w:line="276" w:lineRule="auto"/>
              <w:jc w:val="center"/>
              <w:rPr>
                <w:rFonts w:ascii="Arial" w:hAnsi="Arial" w:cs="Arial"/>
                <w:b/>
                <w:bCs/>
                <w:iCs/>
                <w:sz w:val="22"/>
                <w:szCs w:val="22"/>
              </w:rPr>
            </w:pPr>
            <w:r w:rsidRPr="0016023A">
              <w:rPr>
                <w:rFonts w:ascii="Arial" w:hAnsi="Arial" w:cs="Arial"/>
                <w:b/>
                <w:bCs/>
                <w:iCs/>
                <w:sz w:val="22"/>
                <w:szCs w:val="22"/>
              </w:rPr>
              <w:t>Approved by:</w:t>
            </w:r>
          </w:p>
        </w:tc>
        <w:tc>
          <w:tcPr>
            <w:tcW w:w="2828" w:type="dxa"/>
          </w:tcPr>
          <w:p w14:paraId="764621F8" w14:textId="0AD4CD1F" w:rsidR="008B0200" w:rsidRPr="0016023A" w:rsidRDefault="008B0200" w:rsidP="008B0200">
            <w:pPr>
              <w:spacing w:line="276" w:lineRule="auto"/>
              <w:jc w:val="center"/>
              <w:rPr>
                <w:rFonts w:ascii="Arial" w:hAnsi="Arial" w:cs="Arial"/>
                <w:b/>
                <w:bCs/>
                <w:iCs/>
                <w:sz w:val="22"/>
                <w:szCs w:val="22"/>
              </w:rPr>
            </w:pPr>
            <w:r w:rsidRPr="0016023A">
              <w:rPr>
                <w:rFonts w:ascii="Arial" w:hAnsi="Arial" w:cs="Arial"/>
                <w:b/>
                <w:bCs/>
                <w:iCs/>
                <w:sz w:val="22"/>
                <w:szCs w:val="22"/>
              </w:rPr>
              <w:t>Comments:</w:t>
            </w:r>
          </w:p>
        </w:tc>
      </w:tr>
      <w:tr w:rsidR="008B0200" w14:paraId="155C1A5C" w14:textId="77777777" w:rsidTr="008B0200">
        <w:tc>
          <w:tcPr>
            <w:tcW w:w="1129" w:type="dxa"/>
          </w:tcPr>
          <w:p w14:paraId="31171F10" w14:textId="13B8F590" w:rsidR="008B0200" w:rsidRPr="008B0200" w:rsidRDefault="008B0200" w:rsidP="008B0200">
            <w:pPr>
              <w:spacing w:line="276" w:lineRule="auto"/>
              <w:jc w:val="center"/>
              <w:rPr>
                <w:rFonts w:ascii="Arial" w:hAnsi="Arial" w:cs="Arial"/>
                <w:iCs/>
                <w:sz w:val="22"/>
                <w:szCs w:val="22"/>
              </w:rPr>
            </w:pPr>
            <w:r>
              <w:rPr>
                <w:rFonts w:ascii="Arial" w:hAnsi="Arial" w:cs="Arial"/>
                <w:iCs/>
                <w:sz w:val="22"/>
                <w:szCs w:val="22"/>
              </w:rPr>
              <w:t>1</w:t>
            </w:r>
          </w:p>
        </w:tc>
        <w:tc>
          <w:tcPr>
            <w:tcW w:w="1701" w:type="dxa"/>
          </w:tcPr>
          <w:p w14:paraId="5F0F8665" w14:textId="0A1CE0B8" w:rsidR="008B0200" w:rsidRPr="008B0200" w:rsidRDefault="008B0200" w:rsidP="008B0200">
            <w:pPr>
              <w:spacing w:line="276" w:lineRule="auto"/>
              <w:rPr>
                <w:rFonts w:ascii="Arial" w:hAnsi="Arial" w:cs="Arial"/>
                <w:iCs/>
                <w:sz w:val="22"/>
                <w:szCs w:val="22"/>
              </w:rPr>
            </w:pPr>
            <w:r>
              <w:rPr>
                <w:rFonts w:ascii="Arial" w:hAnsi="Arial" w:cs="Arial"/>
                <w:iCs/>
                <w:sz w:val="22"/>
                <w:szCs w:val="22"/>
              </w:rPr>
              <w:t>February 2024</w:t>
            </w:r>
          </w:p>
        </w:tc>
        <w:tc>
          <w:tcPr>
            <w:tcW w:w="1560" w:type="dxa"/>
          </w:tcPr>
          <w:p w14:paraId="71A3CBDF" w14:textId="1C9FB9E1" w:rsidR="008B0200" w:rsidRPr="008B0200" w:rsidRDefault="008B0200" w:rsidP="008B0200">
            <w:pPr>
              <w:spacing w:line="276" w:lineRule="auto"/>
              <w:rPr>
                <w:rFonts w:ascii="Arial" w:hAnsi="Arial" w:cs="Arial"/>
                <w:iCs/>
                <w:sz w:val="22"/>
                <w:szCs w:val="22"/>
              </w:rPr>
            </w:pPr>
            <w:r>
              <w:rPr>
                <w:rFonts w:ascii="Arial" w:hAnsi="Arial" w:cs="Arial"/>
                <w:iCs/>
                <w:sz w:val="22"/>
                <w:szCs w:val="22"/>
              </w:rPr>
              <w:t>K Bean</w:t>
            </w:r>
          </w:p>
        </w:tc>
        <w:tc>
          <w:tcPr>
            <w:tcW w:w="1842" w:type="dxa"/>
          </w:tcPr>
          <w:p w14:paraId="33D11B87" w14:textId="0720656C" w:rsidR="008B0200" w:rsidRPr="008B0200" w:rsidRDefault="008B0200" w:rsidP="008B0200">
            <w:pPr>
              <w:spacing w:line="276" w:lineRule="auto"/>
              <w:rPr>
                <w:rFonts w:ascii="Arial" w:hAnsi="Arial" w:cs="Arial"/>
                <w:iCs/>
                <w:sz w:val="22"/>
                <w:szCs w:val="22"/>
              </w:rPr>
            </w:pPr>
            <w:r>
              <w:rPr>
                <w:rFonts w:ascii="Arial" w:hAnsi="Arial" w:cs="Arial"/>
                <w:iCs/>
                <w:sz w:val="22"/>
                <w:szCs w:val="22"/>
              </w:rPr>
              <w:t>L Chapman</w:t>
            </w:r>
          </w:p>
        </w:tc>
        <w:tc>
          <w:tcPr>
            <w:tcW w:w="2828" w:type="dxa"/>
          </w:tcPr>
          <w:p w14:paraId="7819EB12" w14:textId="6B8FB937" w:rsidR="008B0200" w:rsidRPr="008B0200" w:rsidRDefault="008B0200" w:rsidP="008B0200">
            <w:pPr>
              <w:spacing w:line="276" w:lineRule="auto"/>
              <w:rPr>
                <w:rFonts w:ascii="Arial" w:hAnsi="Arial" w:cs="Arial"/>
                <w:iCs/>
                <w:sz w:val="22"/>
                <w:szCs w:val="22"/>
              </w:rPr>
            </w:pPr>
            <w:r>
              <w:rPr>
                <w:rFonts w:ascii="Arial" w:hAnsi="Arial" w:cs="Arial"/>
                <w:iCs/>
                <w:sz w:val="22"/>
                <w:szCs w:val="22"/>
              </w:rPr>
              <w:t>Completed 13.02.24</w:t>
            </w:r>
          </w:p>
        </w:tc>
      </w:tr>
      <w:tr w:rsidR="008B0200" w14:paraId="0B0FFB62" w14:textId="77777777" w:rsidTr="008B0200">
        <w:tc>
          <w:tcPr>
            <w:tcW w:w="1129" w:type="dxa"/>
          </w:tcPr>
          <w:p w14:paraId="096C08FA" w14:textId="77777777" w:rsidR="008B0200" w:rsidRPr="008B0200" w:rsidRDefault="008B0200" w:rsidP="008B0200">
            <w:pPr>
              <w:spacing w:line="276" w:lineRule="auto"/>
              <w:rPr>
                <w:rFonts w:ascii="Arial" w:hAnsi="Arial" w:cs="Arial"/>
                <w:iCs/>
                <w:sz w:val="22"/>
                <w:szCs w:val="22"/>
              </w:rPr>
            </w:pPr>
          </w:p>
        </w:tc>
        <w:tc>
          <w:tcPr>
            <w:tcW w:w="1701" w:type="dxa"/>
          </w:tcPr>
          <w:p w14:paraId="10A11239" w14:textId="77777777" w:rsidR="008B0200" w:rsidRPr="008B0200" w:rsidRDefault="008B0200" w:rsidP="008B0200">
            <w:pPr>
              <w:spacing w:line="276" w:lineRule="auto"/>
              <w:rPr>
                <w:rFonts w:ascii="Arial" w:hAnsi="Arial" w:cs="Arial"/>
                <w:iCs/>
                <w:sz w:val="22"/>
                <w:szCs w:val="22"/>
              </w:rPr>
            </w:pPr>
          </w:p>
        </w:tc>
        <w:tc>
          <w:tcPr>
            <w:tcW w:w="1560" w:type="dxa"/>
          </w:tcPr>
          <w:p w14:paraId="0E44DF6A" w14:textId="77777777" w:rsidR="008B0200" w:rsidRPr="008B0200" w:rsidRDefault="008B0200" w:rsidP="008B0200">
            <w:pPr>
              <w:spacing w:line="276" w:lineRule="auto"/>
              <w:rPr>
                <w:rFonts w:ascii="Arial" w:hAnsi="Arial" w:cs="Arial"/>
                <w:iCs/>
                <w:sz w:val="22"/>
                <w:szCs w:val="22"/>
              </w:rPr>
            </w:pPr>
          </w:p>
        </w:tc>
        <w:tc>
          <w:tcPr>
            <w:tcW w:w="1842" w:type="dxa"/>
          </w:tcPr>
          <w:p w14:paraId="033B9CA9" w14:textId="77777777" w:rsidR="008B0200" w:rsidRPr="008B0200" w:rsidRDefault="008B0200" w:rsidP="008B0200">
            <w:pPr>
              <w:spacing w:line="276" w:lineRule="auto"/>
              <w:rPr>
                <w:rFonts w:ascii="Arial" w:hAnsi="Arial" w:cs="Arial"/>
                <w:iCs/>
                <w:sz w:val="22"/>
                <w:szCs w:val="22"/>
              </w:rPr>
            </w:pPr>
          </w:p>
        </w:tc>
        <w:tc>
          <w:tcPr>
            <w:tcW w:w="2828" w:type="dxa"/>
          </w:tcPr>
          <w:p w14:paraId="20F5A6E2" w14:textId="77777777" w:rsidR="008B0200" w:rsidRPr="008B0200" w:rsidRDefault="008B0200" w:rsidP="008B0200">
            <w:pPr>
              <w:spacing w:line="276" w:lineRule="auto"/>
              <w:rPr>
                <w:rFonts w:ascii="Arial" w:hAnsi="Arial" w:cs="Arial"/>
                <w:iCs/>
                <w:sz w:val="22"/>
                <w:szCs w:val="22"/>
              </w:rPr>
            </w:pPr>
          </w:p>
        </w:tc>
      </w:tr>
      <w:tr w:rsidR="008B0200" w14:paraId="72ED237B" w14:textId="77777777" w:rsidTr="008B0200">
        <w:tc>
          <w:tcPr>
            <w:tcW w:w="1129" w:type="dxa"/>
          </w:tcPr>
          <w:p w14:paraId="7F2B8975" w14:textId="77777777" w:rsidR="008B0200" w:rsidRPr="008B0200" w:rsidRDefault="008B0200" w:rsidP="008B0200">
            <w:pPr>
              <w:spacing w:line="276" w:lineRule="auto"/>
              <w:rPr>
                <w:rFonts w:ascii="Arial" w:hAnsi="Arial" w:cs="Arial"/>
                <w:iCs/>
                <w:sz w:val="22"/>
                <w:szCs w:val="22"/>
              </w:rPr>
            </w:pPr>
          </w:p>
        </w:tc>
        <w:tc>
          <w:tcPr>
            <w:tcW w:w="1701" w:type="dxa"/>
          </w:tcPr>
          <w:p w14:paraId="444549CF" w14:textId="77777777" w:rsidR="008B0200" w:rsidRPr="008B0200" w:rsidRDefault="008B0200" w:rsidP="008B0200">
            <w:pPr>
              <w:spacing w:line="276" w:lineRule="auto"/>
              <w:rPr>
                <w:rFonts w:ascii="Arial" w:hAnsi="Arial" w:cs="Arial"/>
                <w:iCs/>
                <w:sz w:val="22"/>
                <w:szCs w:val="22"/>
              </w:rPr>
            </w:pPr>
          </w:p>
        </w:tc>
        <w:tc>
          <w:tcPr>
            <w:tcW w:w="1560" w:type="dxa"/>
          </w:tcPr>
          <w:p w14:paraId="312D713A" w14:textId="77777777" w:rsidR="008B0200" w:rsidRPr="008B0200" w:rsidRDefault="008B0200" w:rsidP="008B0200">
            <w:pPr>
              <w:spacing w:line="276" w:lineRule="auto"/>
              <w:rPr>
                <w:rFonts w:ascii="Arial" w:hAnsi="Arial" w:cs="Arial"/>
                <w:iCs/>
                <w:sz w:val="22"/>
                <w:szCs w:val="22"/>
              </w:rPr>
            </w:pPr>
          </w:p>
        </w:tc>
        <w:tc>
          <w:tcPr>
            <w:tcW w:w="1842" w:type="dxa"/>
          </w:tcPr>
          <w:p w14:paraId="375D8E8B" w14:textId="77777777" w:rsidR="008B0200" w:rsidRPr="008B0200" w:rsidRDefault="008B0200" w:rsidP="008B0200">
            <w:pPr>
              <w:spacing w:line="276" w:lineRule="auto"/>
              <w:rPr>
                <w:rFonts w:ascii="Arial" w:hAnsi="Arial" w:cs="Arial"/>
                <w:iCs/>
                <w:sz w:val="22"/>
                <w:szCs w:val="22"/>
              </w:rPr>
            </w:pPr>
          </w:p>
        </w:tc>
        <w:tc>
          <w:tcPr>
            <w:tcW w:w="2828" w:type="dxa"/>
          </w:tcPr>
          <w:p w14:paraId="1B32477C" w14:textId="77777777" w:rsidR="008B0200" w:rsidRPr="008B0200" w:rsidRDefault="008B0200" w:rsidP="008B0200">
            <w:pPr>
              <w:spacing w:line="276" w:lineRule="auto"/>
              <w:rPr>
                <w:rFonts w:ascii="Arial" w:hAnsi="Arial" w:cs="Arial"/>
                <w:iCs/>
                <w:sz w:val="22"/>
                <w:szCs w:val="22"/>
              </w:rPr>
            </w:pPr>
          </w:p>
        </w:tc>
      </w:tr>
      <w:tr w:rsidR="008B0200" w14:paraId="60598899" w14:textId="77777777" w:rsidTr="008B0200">
        <w:tc>
          <w:tcPr>
            <w:tcW w:w="1129" w:type="dxa"/>
          </w:tcPr>
          <w:p w14:paraId="0E7711CF" w14:textId="77777777" w:rsidR="008B0200" w:rsidRPr="008B0200" w:rsidRDefault="008B0200" w:rsidP="008B0200">
            <w:pPr>
              <w:spacing w:line="276" w:lineRule="auto"/>
              <w:rPr>
                <w:rFonts w:ascii="Arial" w:hAnsi="Arial" w:cs="Arial"/>
                <w:iCs/>
                <w:sz w:val="22"/>
                <w:szCs w:val="22"/>
              </w:rPr>
            </w:pPr>
          </w:p>
        </w:tc>
        <w:tc>
          <w:tcPr>
            <w:tcW w:w="1701" w:type="dxa"/>
          </w:tcPr>
          <w:p w14:paraId="08F2E9E0" w14:textId="77777777" w:rsidR="008B0200" w:rsidRPr="008B0200" w:rsidRDefault="008B0200" w:rsidP="008B0200">
            <w:pPr>
              <w:spacing w:line="276" w:lineRule="auto"/>
              <w:rPr>
                <w:rFonts w:ascii="Arial" w:hAnsi="Arial" w:cs="Arial"/>
                <w:iCs/>
                <w:sz w:val="22"/>
                <w:szCs w:val="22"/>
              </w:rPr>
            </w:pPr>
          </w:p>
        </w:tc>
        <w:tc>
          <w:tcPr>
            <w:tcW w:w="1560" w:type="dxa"/>
          </w:tcPr>
          <w:p w14:paraId="6A02E846" w14:textId="77777777" w:rsidR="008B0200" w:rsidRPr="008B0200" w:rsidRDefault="008B0200" w:rsidP="008B0200">
            <w:pPr>
              <w:spacing w:line="276" w:lineRule="auto"/>
              <w:rPr>
                <w:rFonts w:ascii="Arial" w:hAnsi="Arial" w:cs="Arial"/>
                <w:iCs/>
                <w:sz w:val="22"/>
                <w:szCs w:val="22"/>
              </w:rPr>
            </w:pPr>
          </w:p>
        </w:tc>
        <w:tc>
          <w:tcPr>
            <w:tcW w:w="1842" w:type="dxa"/>
          </w:tcPr>
          <w:p w14:paraId="0C95C496" w14:textId="77777777" w:rsidR="008B0200" w:rsidRPr="008B0200" w:rsidRDefault="008B0200" w:rsidP="008B0200">
            <w:pPr>
              <w:spacing w:line="276" w:lineRule="auto"/>
              <w:rPr>
                <w:rFonts w:ascii="Arial" w:hAnsi="Arial" w:cs="Arial"/>
                <w:iCs/>
                <w:sz w:val="22"/>
                <w:szCs w:val="22"/>
              </w:rPr>
            </w:pPr>
          </w:p>
        </w:tc>
        <w:tc>
          <w:tcPr>
            <w:tcW w:w="2828" w:type="dxa"/>
          </w:tcPr>
          <w:p w14:paraId="68A36B55" w14:textId="77777777" w:rsidR="008B0200" w:rsidRPr="008B0200" w:rsidRDefault="008B0200" w:rsidP="008B0200">
            <w:pPr>
              <w:spacing w:line="276" w:lineRule="auto"/>
              <w:rPr>
                <w:rFonts w:ascii="Arial" w:hAnsi="Arial" w:cs="Arial"/>
                <w:iCs/>
                <w:sz w:val="22"/>
                <w:szCs w:val="22"/>
              </w:rPr>
            </w:pPr>
          </w:p>
        </w:tc>
      </w:tr>
    </w:tbl>
    <w:p w14:paraId="4DB29C6C" w14:textId="69181F14" w:rsidR="002569F4" w:rsidRPr="007E0247" w:rsidRDefault="002569F4" w:rsidP="008B0200">
      <w:pPr>
        <w:rPr>
          <w:rFonts w:ascii="Arial" w:hAnsi="Arial" w:cs="Arial"/>
          <w:i/>
          <w:sz w:val="22"/>
          <w:szCs w:val="22"/>
        </w:rPr>
      </w:pPr>
    </w:p>
    <w:p w14:paraId="5827B0E0" w14:textId="77777777" w:rsidR="009F07FD" w:rsidRDefault="009F07FD" w:rsidP="002569F4">
      <w:pPr>
        <w:jc w:val="both"/>
        <w:rPr>
          <w:rFonts w:ascii="Arial" w:hAnsi="Arial" w:cs="Arial"/>
          <w:b/>
          <w:i/>
          <w:sz w:val="22"/>
          <w:szCs w:val="22"/>
        </w:rPr>
      </w:pPr>
    </w:p>
    <w:p w14:paraId="05B972D2" w14:textId="77777777" w:rsidR="00DA43FA" w:rsidRPr="009F07FD" w:rsidRDefault="00DA43FA" w:rsidP="00DA43FA">
      <w:pPr>
        <w:rPr>
          <w:rFonts w:asciiTheme="minorHAnsi" w:hAnsiTheme="minorHAnsi" w:cstheme="minorHAnsi"/>
          <w:sz w:val="22"/>
          <w:szCs w:val="22"/>
        </w:rPr>
      </w:pPr>
    </w:p>
    <w:p w14:paraId="367695EA" w14:textId="44C1E750" w:rsidR="00DA43FA" w:rsidRPr="00E040C6" w:rsidRDefault="00E040C6" w:rsidP="00E040C6">
      <w:pPr>
        <w:jc w:val="center"/>
        <w:rPr>
          <w:rFonts w:ascii="Arial" w:hAnsi="Arial" w:cs="Arial"/>
          <w:b/>
          <w:bCs/>
          <w:sz w:val="28"/>
          <w:szCs w:val="28"/>
        </w:rPr>
      </w:pPr>
      <w:r w:rsidRPr="00E040C6">
        <w:rPr>
          <w:rFonts w:ascii="Arial" w:hAnsi="Arial" w:cs="Arial"/>
          <w:b/>
          <w:bCs/>
          <w:sz w:val="28"/>
          <w:szCs w:val="28"/>
        </w:rPr>
        <w:t>Concerns, Complaints and Compliments Policy</w:t>
      </w:r>
    </w:p>
    <w:p w14:paraId="4FA609B0" w14:textId="77777777" w:rsidR="00E040C6" w:rsidRPr="00E040C6" w:rsidRDefault="00E040C6" w:rsidP="00E040C6">
      <w:pPr>
        <w:jc w:val="center"/>
        <w:rPr>
          <w:rFonts w:ascii="Arial" w:hAnsi="Arial" w:cs="Arial"/>
          <w:b/>
          <w:bCs/>
          <w:sz w:val="28"/>
          <w:szCs w:val="28"/>
        </w:rPr>
      </w:pPr>
    </w:p>
    <w:p w14:paraId="1FC88B22" w14:textId="168EAD87" w:rsidR="00E040C6" w:rsidRPr="00E040C6" w:rsidRDefault="00E040C6" w:rsidP="00E040C6">
      <w:pPr>
        <w:rPr>
          <w:rFonts w:ascii="Arial" w:hAnsi="Arial" w:cs="Arial"/>
          <w:sz w:val="22"/>
          <w:szCs w:val="22"/>
        </w:rPr>
      </w:pPr>
      <w:r w:rsidRPr="00E040C6">
        <w:rPr>
          <w:rFonts w:ascii="Arial" w:hAnsi="Arial" w:cs="Arial"/>
          <w:sz w:val="22"/>
          <w:szCs w:val="22"/>
        </w:rPr>
        <w:t>The complaints manager at The Elmhurst Practice is Lorraine Chapman. It is the duty of the Complaints Manager to manage the complaints handling procedure in compliance with the regulations.</w:t>
      </w:r>
    </w:p>
    <w:p w14:paraId="1F918D62" w14:textId="77777777" w:rsidR="00E040C6" w:rsidRPr="00E040C6" w:rsidRDefault="00E040C6" w:rsidP="00E040C6">
      <w:pPr>
        <w:rPr>
          <w:rFonts w:ascii="Arial" w:hAnsi="Arial" w:cs="Arial"/>
          <w:sz w:val="22"/>
          <w:szCs w:val="22"/>
        </w:rPr>
      </w:pPr>
    </w:p>
    <w:p w14:paraId="78E13CBB" w14:textId="46C53B73" w:rsidR="00E040C6" w:rsidRPr="00E040C6" w:rsidRDefault="00E040C6" w:rsidP="00E040C6">
      <w:pPr>
        <w:rPr>
          <w:rFonts w:ascii="Arial" w:hAnsi="Arial" w:cs="Arial"/>
          <w:sz w:val="22"/>
          <w:szCs w:val="22"/>
        </w:rPr>
      </w:pPr>
      <w:r w:rsidRPr="00E040C6">
        <w:rPr>
          <w:rFonts w:ascii="Arial" w:hAnsi="Arial" w:cs="Arial"/>
          <w:sz w:val="22"/>
          <w:szCs w:val="22"/>
        </w:rPr>
        <w:t>The responsible person at The Elmhurst Practice is Lorraine Chapman. It is the duty of the Responsible Person to ensure that all aspects of regulations and constitutional rights have been complied with in respect of all complaints received by the practice.</w:t>
      </w:r>
    </w:p>
    <w:p w14:paraId="1C614CAE" w14:textId="77777777" w:rsidR="00E040C6" w:rsidRPr="00E040C6" w:rsidRDefault="00E040C6" w:rsidP="00E040C6">
      <w:pPr>
        <w:rPr>
          <w:rFonts w:ascii="Arial" w:hAnsi="Arial" w:cs="Arial"/>
          <w:sz w:val="22"/>
          <w:szCs w:val="22"/>
        </w:rPr>
      </w:pPr>
    </w:p>
    <w:p w14:paraId="0C9D3A8B" w14:textId="48565E3F" w:rsidR="00E040C6" w:rsidRPr="00E040C6" w:rsidRDefault="00E040C6" w:rsidP="00E040C6">
      <w:pPr>
        <w:rPr>
          <w:rFonts w:ascii="Arial" w:hAnsi="Arial" w:cs="Arial"/>
          <w:b/>
          <w:bCs/>
          <w:sz w:val="22"/>
          <w:szCs w:val="22"/>
        </w:rPr>
      </w:pPr>
      <w:r w:rsidRPr="00E040C6">
        <w:rPr>
          <w:rFonts w:ascii="Arial" w:hAnsi="Arial" w:cs="Arial"/>
          <w:b/>
          <w:bCs/>
          <w:sz w:val="22"/>
          <w:szCs w:val="22"/>
        </w:rPr>
        <w:t>Introduction</w:t>
      </w:r>
    </w:p>
    <w:p w14:paraId="734817AB" w14:textId="77777777" w:rsidR="00E040C6" w:rsidRPr="00E040C6" w:rsidRDefault="00E040C6" w:rsidP="00E040C6">
      <w:pPr>
        <w:rPr>
          <w:rFonts w:ascii="Arial" w:hAnsi="Arial" w:cs="Arial"/>
          <w:b/>
          <w:bCs/>
          <w:sz w:val="22"/>
          <w:szCs w:val="22"/>
        </w:rPr>
      </w:pPr>
    </w:p>
    <w:p w14:paraId="19AFEE51" w14:textId="43462404" w:rsidR="00E040C6" w:rsidRDefault="00E040C6" w:rsidP="00E040C6">
      <w:pPr>
        <w:rPr>
          <w:rFonts w:ascii="Arial" w:hAnsi="Arial" w:cs="Arial"/>
          <w:sz w:val="22"/>
          <w:szCs w:val="22"/>
        </w:rPr>
      </w:pPr>
      <w:r w:rsidRPr="00E040C6">
        <w:rPr>
          <w:rFonts w:ascii="Arial" w:hAnsi="Arial" w:cs="Arial"/>
          <w:sz w:val="22"/>
          <w:szCs w:val="22"/>
        </w:rPr>
        <w:t>The Local Authority Social Services and National Health Service Complaints (North East London) Regulations 2009 oblige NHS organisations to have arrangements in place to deal with complaints</w:t>
      </w:r>
      <w:r w:rsidRPr="00E040C6">
        <w:rPr>
          <w:rFonts w:ascii="Arial" w:hAnsi="Arial" w:cs="Arial"/>
          <w:sz w:val="22"/>
          <w:szCs w:val="22"/>
        </w:rPr>
        <w:t>.</w:t>
      </w:r>
    </w:p>
    <w:p w14:paraId="0F6D2CB1" w14:textId="77777777" w:rsidR="00E040C6" w:rsidRDefault="00E040C6" w:rsidP="00E040C6">
      <w:pPr>
        <w:rPr>
          <w:rFonts w:ascii="Arial" w:hAnsi="Arial" w:cs="Arial"/>
          <w:sz w:val="22"/>
          <w:szCs w:val="22"/>
        </w:rPr>
      </w:pPr>
    </w:p>
    <w:p w14:paraId="54E8C6E7" w14:textId="77777777" w:rsidR="00E040C6" w:rsidRPr="00E040C6" w:rsidRDefault="00E040C6" w:rsidP="00E040C6">
      <w:pPr>
        <w:rPr>
          <w:rFonts w:ascii="Arial" w:hAnsi="Arial" w:cs="Arial"/>
          <w:sz w:val="22"/>
          <w:szCs w:val="22"/>
        </w:rPr>
      </w:pPr>
    </w:p>
    <w:p w14:paraId="6C321C8D" w14:textId="77777777" w:rsidR="00E040C6" w:rsidRDefault="00E040C6" w:rsidP="00E040C6">
      <w:pPr>
        <w:rPr>
          <w:rFonts w:ascii="Arial" w:hAnsi="Arial" w:cs="Arial"/>
          <w:sz w:val="22"/>
          <w:szCs w:val="22"/>
        </w:rPr>
      </w:pPr>
      <w:r w:rsidRPr="00E040C6">
        <w:rPr>
          <w:rFonts w:ascii="Arial" w:hAnsi="Arial" w:cs="Arial"/>
          <w:sz w:val="22"/>
          <w:szCs w:val="22"/>
        </w:rPr>
        <w:t xml:space="preserve">The Health Act 2009 places a duty on NHS Organisations (including contractors) to ‘have regard to the NHS Constitution’. </w:t>
      </w:r>
    </w:p>
    <w:p w14:paraId="5BB27442" w14:textId="77777777" w:rsidR="00E040C6" w:rsidRDefault="00E040C6" w:rsidP="00E040C6">
      <w:pPr>
        <w:rPr>
          <w:rFonts w:ascii="Arial" w:hAnsi="Arial" w:cs="Arial"/>
          <w:sz w:val="22"/>
          <w:szCs w:val="22"/>
        </w:rPr>
      </w:pPr>
    </w:p>
    <w:p w14:paraId="28405337" w14:textId="597E41E3" w:rsidR="00E040C6" w:rsidRDefault="00E040C6" w:rsidP="00E040C6">
      <w:pPr>
        <w:rPr>
          <w:rFonts w:ascii="Arial" w:hAnsi="Arial" w:cs="Arial"/>
          <w:sz w:val="22"/>
          <w:szCs w:val="22"/>
        </w:rPr>
      </w:pPr>
      <w:r w:rsidRPr="00E040C6">
        <w:rPr>
          <w:rFonts w:ascii="Arial" w:hAnsi="Arial" w:cs="Arial"/>
          <w:sz w:val="22"/>
          <w:szCs w:val="22"/>
        </w:rPr>
        <w:t>The NHS Constitution sets out the following rights for patients:</w:t>
      </w:r>
    </w:p>
    <w:p w14:paraId="21571165" w14:textId="77777777" w:rsidR="00E040C6" w:rsidRDefault="00E040C6" w:rsidP="00E040C6">
      <w:pPr>
        <w:rPr>
          <w:rFonts w:ascii="Arial" w:hAnsi="Arial" w:cs="Arial"/>
          <w:sz w:val="22"/>
          <w:szCs w:val="22"/>
        </w:rPr>
      </w:pPr>
    </w:p>
    <w:p w14:paraId="31432568" w14:textId="77FED946" w:rsidR="00E040C6" w:rsidRDefault="00E040C6" w:rsidP="00E040C6">
      <w:pPr>
        <w:ind w:left="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To have the right to have any complaint about NHS services dealt with efficiently</w:t>
      </w:r>
    </w:p>
    <w:p w14:paraId="71D0E647" w14:textId="2BD7414D" w:rsidR="00E040C6" w:rsidRPr="00E040C6" w:rsidRDefault="00E040C6" w:rsidP="00E040C6">
      <w:pPr>
        <w:spacing w:line="360" w:lineRule="auto"/>
        <w:ind w:left="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and to have it properly investigated</w:t>
      </w:r>
    </w:p>
    <w:p w14:paraId="6EFB4E35" w14:textId="377A6A25" w:rsidR="00E040C6" w:rsidRPr="00E040C6" w:rsidRDefault="00E040C6" w:rsidP="00E040C6">
      <w:pPr>
        <w:spacing w:line="360" w:lineRule="auto"/>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To have the right to know the outcome of any investigation of a </w:t>
      </w:r>
      <w:r w:rsidRPr="00E040C6">
        <w:rPr>
          <w:rFonts w:ascii="Arial" w:hAnsi="Arial" w:cs="Arial"/>
          <w:sz w:val="22"/>
          <w:szCs w:val="22"/>
        </w:rPr>
        <w:t>complaint.</w:t>
      </w:r>
      <w:r w:rsidRPr="00E040C6">
        <w:rPr>
          <w:rFonts w:ascii="Arial" w:hAnsi="Arial" w:cs="Arial"/>
          <w:sz w:val="22"/>
          <w:szCs w:val="22"/>
        </w:rPr>
        <w:t xml:space="preserve"> </w:t>
      </w:r>
    </w:p>
    <w:p w14:paraId="39456A5B" w14:textId="77777777" w:rsidR="00E040C6" w:rsidRDefault="00E040C6" w:rsidP="00E040C6">
      <w:pPr>
        <w:ind w:left="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To have the right to take the complaint to the Independent Health Service</w:t>
      </w:r>
    </w:p>
    <w:p w14:paraId="2B2CFAF1" w14:textId="77777777" w:rsidR="00E040C6" w:rsidRDefault="00E040C6" w:rsidP="00E040C6">
      <w:pPr>
        <w:ind w:left="720"/>
        <w:rPr>
          <w:rFonts w:ascii="Arial" w:hAnsi="Arial" w:cs="Arial"/>
          <w:sz w:val="22"/>
          <w:szCs w:val="22"/>
        </w:rPr>
      </w:pPr>
      <w:r w:rsidRPr="00E040C6">
        <w:rPr>
          <w:rFonts w:ascii="Arial" w:hAnsi="Arial" w:cs="Arial"/>
          <w:sz w:val="22"/>
          <w:szCs w:val="22"/>
        </w:rPr>
        <w:t xml:space="preserve"> </w:t>
      </w:r>
      <w:r w:rsidRPr="00E040C6">
        <w:rPr>
          <w:rFonts w:ascii="Arial" w:hAnsi="Arial" w:cs="Arial"/>
          <w:sz w:val="22"/>
          <w:szCs w:val="22"/>
        </w:rPr>
        <w:t xml:space="preserve">  </w:t>
      </w:r>
      <w:r w:rsidRPr="00E040C6">
        <w:rPr>
          <w:rFonts w:ascii="Arial" w:hAnsi="Arial" w:cs="Arial"/>
          <w:sz w:val="22"/>
          <w:szCs w:val="22"/>
        </w:rPr>
        <w:t xml:space="preserve">Ombudsman if not satisfied with the way the complaint has been handled by the </w:t>
      </w:r>
    </w:p>
    <w:p w14:paraId="3E5846B1" w14:textId="53B397E6" w:rsidR="00E040C6" w:rsidRDefault="00E040C6" w:rsidP="00E040C6">
      <w:pPr>
        <w:ind w:left="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NHS organisation.</w:t>
      </w:r>
    </w:p>
    <w:p w14:paraId="38E4517B" w14:textId="77777777" w:rsidR="00E040C6" w:rsidRDefault="00E040C6" w:rsidP="00E040C6">
      <w:pPr>
        <w:rPr>
          <w:rFonts w:ascii="Arial" w:hAnsi="Arial" w:cs="Arial"/>
          <w:sz w:val="22"/>
          <w:szCs w:val="22"/>
        </w:rPr>
      </w:pPr>
    </w:p>
    <w:p w14:paraId="40873229" w14:textId="77777777" w:rsidR="00E040C6" w:rsidRDefault="00E040C6" w:rsidP="00E040C6">
      <w:pPr>
        <w:rPr>
          <w:rFonts w:ascii="Arial" w:hAnsi="Arial" w:cs="Arial"/>
          <w:sz w:val="22"/>
          <w:szCs w:val="22"/>
        </w:rPr>
      </w:pPr>
    </w:p>
    <w:p w14:paraId="65EC8676" w14:textId="77777777" w:rsidR="00E040C6" w:rsidRDefault="00E040C6" w:rsidP="00E040C6">
      <w:pPr>
        <w:spacing w:line="360" w:lineRule="auto"/>
        <w:rPr>
          <w:rFonts w:ascii="Arial" w:hAnsi="Arial" w:cs="Arial"/>
          <w:sz w:val="22"/>
          <w:szCs w:val="22"/>
        </w:rPr>
      </w:pPr>
      <w:r w:rsidRPr="00E040C6">
        <w:rPr>
          <w:rFonts w:ascii="Arial" w:hAnsi="Arial" w:cs="Arial"/>
          <w:sz w:val="22"/>
          <w:szCs w:val="22"/>
        </w:rPr>
        <w:t xml:space="preserve">There are two stages of complaints handling: </w:t>
      </w:r>
    </w:p>
    <w:p w14:paraId="1D602BF0" w14:textId="77777777" w:rsidR="00E040C6" w:rsidRDefault="00E040C6" w:rsidP="00E040C6">
      <w:pPr>
        <w:spacing w:line="360" w:lineRule="auto"/>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Local resolution at Practice or NHS ICB level </w:t>
      </w:r>
    </w:p>
    <w:p w14:paraId="0835C41B" w14:textId="3DEF38BB" w:rsidR="00E040C6" w:rsidRDefault="00E040C6" w:rsidP="00E040C6">
      <w:pPr>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Referral to the Ombudsman</w:t>
      </w:r>
    </w:p>
    <w:p w14:paraId="481DF36A" w14:textId="77777777" w:rsidR="00E040C6" w:rsidRDefault="00E040C6" w:rsidP="00E040C6">
      <w:pPr>
        <w:rPr>
          <w:rFonts w:ascii="Arial" w:hAnsi="Arial" w:cs="Arial"/>
          <w:sz w:val="22"/>
          <w:szCs w:val="22"/>
        </w:rPr>
      </w:pPr>
    </w:p>
    <w:p w14:paraId="40E7644E" w14:textId="77777777" w:rsidR="00E040C6" w:rsidRDefault="00E040C6" w:rsidP="00E040C6">
      <w:pPr>
        <w:rPr>
          <w:rFonts w:ascii="Arial" w:hAnsi="Arial" w:cs="Arial"/>
          <w:sz w:val="22"/>
          <w:szCs w:val="22"/>
        </w:rPr>
      </w:pPr>
    </w:p>
    <w:p w14:paraId="003CFC07" w14:textId="77777777" w:rsidR="00E040C6" w:rsidRDefault="00E040C6" w:rsidP="00E040C6">
      <w:pPr>
        <w:rPr>
          <w:rFonts w:ascii="Arial" w:hAnsi="Arial" w:cs="Arial"/>
          <w:sz w:val="22"/>
          <w:szCs w:val="22"/>
        </w:rPr>
      </w:pPr>
    </w:p>
    <w:p w14:paraId="35C1B33D" w14:textId="77777777" w:rsidR="00E040C6" w:rsidRDefault="00E040C6" w:rsidP="00E040C6">
      <w:pPr>
        <w:rPr>
          <w:rFonts w:ascii="Arial" w:hAnsi="Arial" w:cs="Arial"/>
          <w:sz w:val="22"/>
          <w:szCs w:val="22"/>
        </w:rPr>
      </w:pPr>
    </w:p>
    <w:p w14:paraId="766E2007" w14:textId="77777777" w:rsidR="00E040C6" w:rsidRDefault="00E040C6" w:rsidP="00E040C6">
      <w:pPr>
        <w:rPr>
          <w:rFonts w:ascii="Arial" w:hAnsi="Arial" w:cs="Arial"/>
          <w:sz w:val="22"/>
          <w:szCs w:val="22"/>
        </w:rPr>
      </w:pPr>
    </w:p>
    <w:p w14:paraId="2B8836B9" w14:textId="77777777" w:rsidR="00E040C6" w:rsidRDefault="00E040C6" w:rsidP="00E040C6">
      <w:pPr>
        <w:rPr>
          <w:rFonts w:ascii="Arial" w:hAnsi="Arial" w:cs="Arial"/>
          <w:sz w:val="22"/>
          <w:szCs w:val="22"/>
        </w:rPr>
      </w:pPr>
    </w:p>
    <w:p w14:paraId="2F5524DE" w14:textId="77777777" w:rsidR="00E040C6" w:rsidRPr="00E040C6" w:rsidRDefault="00E040C6" w:rsidP="00E040C6">
      <w:pPr>
        <w:rPr>
          <w:rFonts w:ascii="Arial" w:hAnsi="Arial" w:cs="Arial"/>
          <w:b/>
          <w:bCs/>
          <w:sz w:val="22"/>
          <w:szCs w:val="22"/>
        </w:rPr>
      </w:pPr>
      <w:r w:rsidRPr="00E040C6">
        <w:rPr>
          <w:rFonts w:ascii="Arial" w:hAnsi="Arial" w:cs="Arial"/>
          <w:b/>
          <w:bCs/>
          <w:sz w:val="22"/>
          <w:szCs w:val="22"/>
        </w:rPr>
        <w:t>Policy Objectives</w:t>
      </w:r>
    </w:p>
    <w:p w14:paraId="3479DA51" w14:textId="77777777" w:rsidR="00E040C6" w:rsidRDefault="00E040C6" w:rsidP="00E040C6">
      <w:pPr>
        <w:rPr>
          <w:rFonts w:ascii="Arial" w:hAnsi="Arial" w:cs="Arial"/>
          <w:sz w:val="22"/>
          <w:szCs w:val="22"/>
        </w:rPr>
      </w:pPr>
    </w:p>
    <w:p w14:paraId="04B038FA" w14:textId="5FF0D4DC" w:rsidR="00E040C6" w:rsidRDefault="00E040C6" w:rsidP="00E040C6">
      <w:pPr>
        <w:rPr>
          <w:rFonts w:ascii="Arial" w:hAnsi="Arial" w:cs="Arial"/>
          <w:sz w:val="22"/>
          <w:szCs w:val="22"/>
        </w:rPr>
      </w:pPr>
      <w:r>
        <w:rPr>
          <w:rFonts w:ascii="Arial" w:hAnsi="Arial" w:cs="Arial"/>
          <w:sz w:val="22"/>
          <w:szCs w:val="22"/>
        </w:rPr>
        <w:t>The Elmhurst</w:t>
      </w:r>
      <w:r w:rsidRPr="00E040C6">
        <w:rPr>
          <w:rFonts w:ascii="Arial" w:hAnsi="Arial" w:cs="Arial"/>
          <w:sz w:val="22"/>
          <w:szCs w:val="22"/>
        </w:rPr>
        <w:t xml:space="preserve"> Practice will:</w:t>
      </w:r>
    </w:p>
    <w:p w14:paraId="194EF363" w14:textId="77777777" w:rsidR="00E040C6" w:rsidRDefault="00E040C6" w:rsidP="00E040C6">
      <w:pPr>
        <w:rPr>
          <w:rFonts w:ascii="Arial" w:hAnsi="Arial" w:cs="Arial"/>
          <w:sz w:val="22"/>
          <w:szCs w:val="22"/>
        </w:rPr>
      </w:pPr>
    </w:p>
    <w:p w14:paraId="5C986C13" w14:textId="4769326A" w:rsidR="00E040C6" w:rsidRPr="00E040C6" w:rsidRDefault="00E040C6" w:rsidP="00E040C6">
      <w:pPr>
        <w:spacing w:line="360" w:lineRule="auto"/>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Ensure patients are aware of the right to complain</w:t>
      </w:r>
      <w:r>
        <w:rPr>
          <w:rFonts w:ascii="Arial" w:hAnsi="Arial" w:cs="Arial"/>
          <w:sz w:val="22"/>
          <w:szCs w:val="22"/>
        </w:rPr>
        <w:t>.</w:t>
      </w:r>
      <w:r w:rsidRPr="00E040C6">
        <w:rPr>
          <w:rFonts w:ascii="Arial" w:hAnsi="Arial" w:cs="Arial"/>
          <w:sz w:val="22"/>
          <w:szCs w:val="22"/>
        </w:rPr>
        <w:t xml:space="preserve"> </w:t>
      </w:r>
    </w:p>
    <w:p w14:paraId="140DBC8F" w14:textId="77777777" w:rsidR="00E040C6" w:rsidRPr="00E040C6" w:rsidRDefault="00E040C6" w:rsidP="00E040C6">
      <w:pPr>
        <w:spacing w:line="360" w:lineRule="auto"/>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Ensure patients know how to complain and who to complain to </w:t>
      </w:r>
    </w:p>
    <w:p w14:paraId="31285BCD" w14:textId="603146F0" w:rsidR="00E040C6" w:rsidRPr="00E040C6" w:rsidRDefault="00E040C6" w:rsidP="00E040C6">
      <w:pPr>
        <w:spacing w:line="360" w:lineRule="auto"/>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Ensure patients understand how their complaint will be handled and the time frame</w:t>
      </w:r>
      <w:r>
        <w:rPr>
          <w:rFonts w:ascii="Arial" w:hAnsi="Arial" w:cs="Arial"/>
          <w:sz w:val="22"/>
          <w:szCs w:val="22"/>
        </w:rPr>
        <w:t>.</w:t>
      </w:r>
      <w:r w:rsidRPr="00E040C6">
        <w:rPr>
          <w:rFonts w:ascii="Arial" w:hAnsi="Arial" w:cs="Arial"/>
          <w:sz w:val="22"/>
          <w:szCs w:val="22"/>
        </w:rPr>
        <w:t xml:space="preserve"> </w:t>
      </w:r>
    </w:p>
    <w:p w14:paraId="01F4B86A" w14:textId="6E07828D" w:rsidR="00E040C6" w:rsidRDefault="00E040C6" w:rsidP="00E040C6">
      <w:pPr>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Ensure there is a robust system to respond, record and review complaints.</w:t>
      </w:r>
    </w:p>
    <w:p w14:paraId="65A811EF" w14:textId="77777777" w:rsidR="00E040C6" w:rsidRDefault="00E040C6" w:rsidP="00E040C6">
      <w:pPr>
        <w:rPr>
          <w:rFonts w:ascii="Arial" w:hAnsi="Arial" w:cs="Arial"/>
          <w:sz w:val="22"/>
          <w:szCs w:val="22"/>
        </w:rPr>
      </w:pPr>
    </w:p>
    <w:p w14:paraId="4A9ADA88" w14:textId="77777777" w:rsidR="00E040C6" w:rsidRDefault="00E040C6" w:rsidP="00E040C6">
      <w:pPr>
        <w:rPr>
          <w:rFonts w:ascii="Arial" w:hAnsi="Arial" w:cs="Arial"/>
          <w:sz w:val="22"/>
          <w:szCs w:val="22"/>
        </w:rPr>
      </w:pPr>
    </w:p>
    <w:p w14:paraId="7A01DA61" w14:textId="77777777" w:rsidR="00E040C6" w:rsidRDefault="00E040C6" w:rsidP="00E040C6">
      <w:pPr>
        <w:rPr>
          <w:rFonts w:ascii="Arial" w:hAnsi="Arial" w:cs="Arial"/>
          <w:b/>
          <w:bCs/>
          <w:sz w:val="22"/>
          <w:szCs w:val="22"/>
        </w:rPr>
      </w:pPr>
      <w:r w:rsidRPr="00E040C6">
        <w:rPr>
          <w:rFonts w:ascii="Arial" w:hAnsi="Arial" w:cs="Arial"/>
          <w:b/>
          <w:bCs/>
          <w:sz w:val="22"/>
          <w:szCs w:val="22"/>
        </w:rPr>
        <w:t xml:space="preserve">Main Provisions of the Regulations </w:t>
      </w:r>
    </w:p>
    <w:p w14:paraId="2DF64257" w14:textId="77777777" w:rsidR="00E040C6" w:rsidRPr="00E040C6" w:rsidRDefault="00E040C6" w:rsidP="00E040C6">
      <w:pPr>
        <w:rPr>
          <w:rFonts w:ascii="Arial" w:hAnsi="Arial" w:cs="Arial"/>
          <w:b/>
          <w:bCs/>
          <w:sz w:val="22"/>
          <w:szCs w:val="22"/>
        </w:rPr>
      </w:pPr>
    </w:p>
    <w:p w14:paraId="57FF69B1" w14:textId="77777777" w:rsidR="00E040C6" w:rsidRDefault="00E040C6" w:rsidP="00E040C6">
      <w:pPr>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Patients wishing to complain may do so orally, in writing or electronically to either</w:t>
      </w:r>
    </w:p>
    <w:p w14:paraId="5B4D7F0A" w14:textId="24772EBE" w:rsidR="00E040C6" w:rsidRPr="00E040C6" w:rsidRDefault="00E040C6" w:rsidP="00E040C6">
      <w:pPr>
        <w:spacing w:line="360" w:lineRule="auto"/>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 xml:space="preserve">the practice or the ICB as commissioner. </w:t>
      </w:r>
    </w:p>
    <w:p w14:paraId="4E1A4279" w14:textId="77777777" w:rsidR="00E040C6" w:rsidRDefault="00E040C6" w:rsidP="00E040C6">
      <w:pPr>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Complaints can be made within 12 months of an incident occurring or them</w:t>
      </w:r>
    </w:p>
    <w:p w14:paraId="6D0FC863" w14:textId="77777777" w:rsidR="00E040C6" w:rsidRDefault="00E040C6" w:rsidP="00E040C6">
      <w:pPr>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becoming aware of the problem. The time limit can sometimes be extended (so</w:t>
      </w:r>
    </w:p>
    <w:p w14:paraId="0DF95589" w14:textId="77777777" w:rsidR="00E040C6" w:rsidRDefault="00E040C6" w:rsidP="00E040C6">
      <w:pPr>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long as it's still possible to investigate the complaint). An extension might be</w:t>
      </w:r>
      <w:r>
        <w:rPr>
          <w:rFonts w:ascii="Arial" w:hAnsi="Arial" w:cs="Arial"/>
          <w:sz w:val="22"/>
          <w:szCs w:val="22"/>
        </w:rPr>
        <w:t xml:space="preserve"> </w:t>
      </w:r>
    </w:p>
    <w:p w14:paraId="16433583" w14:textId="77777777" w:rsidR="00E040C6" w:rsidRDefault="00E040C6" w:rsidP="00E040C6">
      <w:pPr>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possible, for instance in situations where it would have been difficult for the patient</w:t>
      </w:r>
    </w:p>
    <w:p w14:paraId="38E796F7" w14:textId="650D0A76" w:rsidR="00E040C6" w:rsidRPr="00E040C6" w:rsidRDefault="00E040C6" w:rsidP="00E040C6">
      <w:pPr>
        <w:spacing w:line="360" w:lineRule="auto"/>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 xml:space="preserve">to complain earlier, for example, if grieving or undergoing trauma. </w:t>
      </w:r>
    </w:p>
    <w:p w14:paraId="1AB898E2" w14:textId="77777777" w:rsidR="00E040C6" w:rsidRDefault="00E040C6" w:rsidP="00E040C6">
      <w:pPr>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Oral complaints that are satisfactorily resolved no later than the next working day</w:t>
      </w:r>
    </w:p>
    <w:p w14:paraId="04F19117" w14:textId="142063F1" w:rsidR="00E040C6" w:rsidRDefault="00E040C6" w:rsidP="00E040C6">
      <w:pPr>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are not subject to the regulations</w:t>
      </w:r>
      <w:r>
        <w:rPr>
          <w:rFonts w:ascii="Arial" w:hAnsi="Arial" w:cs="Arial"/>
          <w:sz w:val="22"/>
          <w:szCs w:val="22"/>
        </w:rPr>
        <w:t>.</w:t>
      </w:r>
    </w:p>
    <w:p w14:paraId="4CC7D810" w14:textId="77777777" w:rsidR="00E040C6" w:rsidRDefault="00E040C6" w:rsidP="00E040C6">
      <w:pPr>
        <w:rPr>
          <w:rFonts w:ascii="Arial" w:hAnsi="Arial" w:cs="Arial"/>
          <w:sz w:val="22"/>
          <w:szCs w:val="22"/>
        </w:rPr>
      </w:pPr>
    </w:p>
    <w:p w14:paraId="2D565FC2" w14:textId="77777777" w:rsidR="00E040C6" w:rsidRDefault="00E040C6" w:rsidP="00E040C6">
      <w:pPr>
        <w:rPr>
          <w:rFonts w:ascii="Arial" w:hAnsi="Arial" w:cs="Arial"/>
          <w:sz w:val="22"/>
          <w:szCs w:val="22"/>
        </w:rPr>
      </w:pPr>
    </w:p>
    <w:p w14:paraId="7049670E" w14:textId="136009E8" w:rsidR="00E040C6" w:rsidRDefault="00E040C6" w:rsidP="00E040C6">
      <w:pPr>
        <w:ind w:left="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Complaints can be made by </w:t>
      </w:r>
      <w:r w:rsidRPr="00E040C6">
        <w:rPr>
          <w:rFonts w:ascii="Arial" w:hAnsi="Arial" w:cs="Arial"/>
          <w:sz w:val="22"/>
          <w:szCs w:val="22"/>
        </w:rPr>
        <w:t>patients,</w:t>
      </w:r>
      <w:r w:rsidRPr="00E040C6">
        <w:rPr>
          <w:rFonts w:ascii="Arial" w:hAnsi="Arial" w:cs="Arial"/>
          <w:sz w:val="22"/>
          <w:szCs w:val="22"/>
        </w:rPr>
        <w:t xml:space="preserve"> or anyone affected by the actions, omission</w:t>
      </w:r>
    </w:p>
    <w:p w14:paraId="2B7EE157" w14:textId="4AF413D9" w:rsidR="00E040C6" w:rsidRDefault="00E040C6" w:rsidP="00E040C6">
      <w:pPr>
        <w:ind w:left="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or decisions of the Practice, whether on their own behalf or by a representative. I</w:t>
      </w:r>
      <w:r>
        <w:rPr>
          <w:rFonts w:ascii="Arial" w:hAnsi="Arial" w:cs="Arial"/>
          <w:sz w:val="22"/>
          <w:szCs w:val="22"/>
        </w:rPr>
        <w:t>n</w:t>
      </w:r>
    </w:p>
    <w:p w14:paraId="1C0D85FA" w14:textId="77777777" w:rsidR="00E040C6" w:rsidRDefault="00E040C6" w:rsidP="00E040C6">
      <w:pPr>
        <w:ind w:left="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the case of a representative, the Practice must be satisfied that he/she is acting in</w:t>
      </w:r>
    </w:p>
    <w:p w14:paraId="14059ADB" w14:textId="2C2B0CC9" w:rsidR="00E040C6" w:rsidRDefault="00E040C6" w:rsidP="00E040C6">
      <w:pPr>
        <w:ind w:left="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the best interests of the person on whose behalf the complaint is being raised. If th</w:t>
      </w:r>
      <w:r>
        <w:rPr>
          <w:rFonts w:ascii="Arial" w:hAnsi="Arial" w:cs="Arial"/>
          <w:sz w:val="22"/>
          <w:szCs w:val="22"/>
        </w:rPr>
        <w:t>e</w:t>
      </w:r>
    </w:p>
    <w:p w14:paraId="3511C8C2" w14:textId="77777777" w:rsidR="00E040C6" w:rsidRDefault="00E040C6" w:rsidP="00E040C6">
      <w:pPr>
        <w:ind w:left="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practice decides this is not the case, the complainant will be notified in writing and</w:t>
      </w:r>
    </w:p>
    <w:p w14:paraId="569F5893" w14:textId="18C6B756" w:rsidR="00E040C6" w:rsidRPr="00E040C6" w:rsidRDefault="00E040C6" w:rsidP="00E040C6">
      <w:pPr>
        <w:spacing w:line="360" w:lineRule="auto"/>
        <w:ind w:left="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 xml:space="preserve">an explanation given. </w:t>
      </w:r>
    </w:p>
    <w:p w14:paraId="77C08EEC" w14:textId="77777777" w:rsidR="00E040C6" w:rsidRDefault="00E040C6" w:rsidP="00E040C6">
      <w:pPr>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Complainants can complain directly to the ICB or NHS North East London rather</w:t>
      </w:r>
    </w:p>
    <w:p w14:paraId="6C4A3665" w14:textId="5E168838" w:rsidR="00E040C6" w:rsidRDefault="00E040C6" w:rsidP="00E040C6">
      <w:pPr>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than to the Practice. You can contact the ICB directly by</w:t>
      </w:r>
    </w:p>
    <w:p w14:paraId="59D39F05" w14:textId="77777777" w:rsidR="00E040C6" w:rsidRDefault="00E040C6" w:rsidP="00E040C6">
      <w:pPr>
        <w:ind w:firstLine="720"/>
        <w:rPr>
          <w:rFonts w:ascii="Arial" w:hAnsi="Arial" w:cs="Arial"/>
          <w:sz w:val="22"/>
          <w:szCs w:val="22"/>
        </w:rPr>
      </w:pPr>
    </w:p>
    <w:p w14:paraId="056D1F2B" w14:textId="77777777" w:rsidR="00E040C6" w:rsidRDefault="00E040C6" w:rsidP="00E040C6">
      <w:pPr>
        <w:ind w:firstLine="720"/>
        <w:rPr>
          <w:rFonts w:ascii="Arial" w:hAnsi="Arial" w:cs="Arial"/>
          <w:sz w:val="22"/>
          <w:szCs w:val="22"/>
        </w:rPr>
      </w:pPr>
      <w:r w:rsidRPr="00E040C6">
        <w:rPr>
          <w:rFonts w:ascii="Arial" w:hAnsi="Arial" w:cs="Arial"/>
          <w:sz w:val="22"/>
          <w:szCs w:val="22"/>
        </w:rPr>
        <w:t>o Telephone - 020 8221 5750 (It will have a voicemail facility for people to leave</w:t>
      </w:r>
    </w:p>
    <w:p w14:paraId="5DE61602" w14:textId="6F74BBD1" w:rsidR="00E040C6" w:rsidRPr="00E040C6" w:rsidRDefault="00E040C6" w:rsidP="00694DD4">
      <w:pPr>
        <w:spacing w:line="360" w:lineRule="auto"/>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 xml:space="preserve">messages) </w:t>
      </w:r>
    </w:p>
    <w:p w14:paraId="433B8A40" w14:textId="77777777" w:rsidR="00E040C6" w:rsidRDefault="00E040C6" w:rsidP="00694DD4">
      <w:pPr>
        <w:spacing w:line="360" w:lineRule="auto"/>
        <w:ind w:firstLine="720"/>
        <w:rPr>
          <w:rFonts w:ascii="Arial" w:hAnsi="Arial" w:cs="Arial"/>
          <w:sz w:val="22"/>
          <w:szCs w:val="22"/>
        </w:rPr>
      </w:pPr>
      <w:r w:rsidRPr="00E040C6">
        <w:rPr>
          <w:rFonts w:ascii="Arial" w:hAnsi="Arial" w:cs="Arial"/>
          <w:sz w:val="22"/>
          <w:szCs w:val="22"/>
        </w:rPr>
        <w:t xml:space="preserve">o Email - nelondonicb.complaints@nhs.net </w:t>
      </w:r>
    </w:p>
    <w:p w14:paraId="75D4A63E" w14:textId="77777777" w:rsidR="00E040C6" w:rsidRDefault="00E040C6" w:rsidP="00E040C6">
      <w:pPr>
        <w:ind w:firstLine="720"/>
        <w:rPr>
          <w:rFonts w:ascii="Arial" w:hAnsi="Arial" w:cs="Arial"/>
          <w:b/>
          <w:bCs/>
          <w:sz w:val="22"/>
          <w:szCs w:val="22"/>
        </w:rPr>
      </w:pPr>
      <w:r w:rsidRPr="00E040C6">
        <w:rPr>
          <w:rFonts w:ascii="Arial" w:hAnsi="Arial" w:cs="Arial"/>
          <w:sz w:val="22"/>
          <w:szCs w:val="22"/>
        </w:rPr>
        <w:t xml:space="preserve">o Write to them at; </w:t>
      </w:r>
      <w:r w:rsidRPr="00E040C6">
        <w:rPr>
          <w:rFonts w:ascii="Arial" w:hAnsi="Arial" w:cs="Arial"/>
          <w:b/>
          <w:bCs/>
          <w:sz w:val="22"/>
          <w:szCs w:val="22"/>
        </w:rPr>
        <w:t>Complaints Team, NHS North East London ICB, 4th Floor,</w:t>
      </w:r>
    </w:p>
    <w:p w14:paraId="7CBE1E17" w14:textId="11D29AEC" w:rsidR="00E040C6" w:rsidRDefault="00E040C6" w:rsidP="00694DD4">
      <w:pPr>
        <w:spacing w:line="360" w:lineRule="auto"/>
        <w:ind w:firstLine="720"/>
        <w:rPr>
          <w:rFonts w:ascii="Arial" w:hAnsi="Arial" w:cs="Arial"/>
          <w:sz w:val="22"/>
          <w:szCs w:val="22"/>
        </w:rPr>
      </w:pPr>
      <w:r>
        <w:rPr>
          <w:rFonts w:ascii="Arial" w:hAnsi="Arial" w:cs="Arial"/>
          <w:b/>
          <w:bCs/>
          <w:sz w:val="22"/>
          <w:szCs w:val="22"/>
        </w:rPr>
        <w:t xml:space="preserve">   </w:t>
      </w:r>
      <w:proofErr w:type="spellStart"/>
      <w:r w:rsidRPr="00E040C6">
        <w:rPr>
          <w:rFonts w:ascii="Arial" w:hAnsi="Arial" w:cs="Arial"/>
          <w:b/>
          <w:bCs/>
          <w:sz w:val="22"/>
          <w:szCs w:val="22"/>
        </w:rPr>
        <w:t>Unex</w:t>
      </w:r>
      <w:proofErr w:type="spellEnd"/>
      <w:r w:rsidRPr="00E040C6">
        <w:rPr>
          <w:rFonts w:ascii="Arial" w:hAnsi="Arial" w:cs="Arial"/>
          <w:sz w:val="22"/>
          <w:szCs w:val="22"/>
        </w:rPr>
        <w:t xml:space="preserve"> </w:t>
      </w:r>
      <w:r w:rsidRPr="00E040C6">
        <w:rPr>
          <w:rFonts w:ascii="Arial" w:hAnsi="Arial" w:cs="Arial"/>
          <w:b/>
          <w:bCs/>
          <w:sz w:val="22"/>
          <w:szCs w:val="22"/>
        </w:rPr>
        <w:t>Tower, 5 Station Street, London E15 1DA</w:t>
      </w:r>
      <w:r w:rsidRPr="00E040C6">
        <w:rPr>
          <w:rFonts w:ascii="Arial" w:hAnsi="Arial" w:cs="Arial"/>
          <w:sz w:val="22"/>
          <w:szCs w:val="22"/>
        </w:rPr>
        <w:t xml:space="preserve"> </w:t>
      </w:r>
    </w:p>
    <w:p w14:paraId="7D6328B1" w14:textId="77777777" w:rsidR="00E040C6" w:rsidRDefault="00E040C6" w:rsidP="00694DD4">
      <w:pPr>
        <w:spacing w:line="360" w:lineRule="auto"/>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The ICB or NHS North East London is obliged to notify the Practice. </w:t>
      </w:r>
    </w:p>
    <w:p w14:paraId="2178F8CD" w14:textId="77777777" w:rsidR="00E040C6" w:rsidRDefault="00E040C6" w:rsidP="00E040C6">
      <w:pPr>
        <w:ind w:firstLine="720"/>
        <w:rPr>
          <w:rFonts w:ascii="Arial" w:hAnsi="Arial" w:cs="Arial"/>
          <w:sz w:val="22"/>
          <w:szCs w:val="22"/>
        </w:rPr>
      </w:pPr>
      <w:r w:rsidRPr="00E040C6">
        <w:rPr>
          <w:rFonts w:ascii="Arial" w:hAnsi="Arial" w:cs="Arial"/>
          <w:sz w:val="22"/>
          <w:szCs w:val="22"/>
        </w:rPr>
        <w:sym w:font="Symbol" w:char="F0B7"/>
      </w:r>
      <w:r w:rsidRPr="00E040C6">
        <w:rPr>
          <w:rFonts w:ascii="Arial" w:hAnsi="Arial" w:cs="Arial"/>
          <w:sz w:val="22"/>
          <w:szCs w:val="22"/>
        </w:rPr>
        <w:t xml:space="preserve"> All NHS organisations (including voluntary and independent sector organisations</w:t>
      </w:r>
    </w:p>
    <w:p w14:paraId="20F54497" w14:textId="694ECC3E" w:rsidR="00E040C6" w:rsidRDefault="00E040C6" w:rsidP="00E040C6">
      <w:pPr>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under contract) are all governed by the same legislation therefore coordinated</w:t>
      </w:r>
    </w:p>
    <w:p w14:paraId="65FB7258" w14:textId="0EFE5DD0" w:rsidR="00E040C6" w:rsidRDefault="00E040C6" w:rsidP="00E040C6">
      <w:pPr>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complaint handling should be easier. If a complaint is received that involves other</w:t>
      </w:r>
    </w:p>
    <w:p w14:paraId="3982A061" w14:textId="4F61AEA2" w:rsidR="00E040C6" w:rsidRDefault="00E040C6" w:rsidP="00E040C6">
      <w:pPr>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organisations, the Practice should, with the patient’s consent, copy the complaint</w:t>
      </w:r>
    </w:p>
    <w:p w14:paraId="5A4E7412" w14:textId="3C3B451B" w:rsidR="00E040C6" w:rsidRDefault="00E040C6" w:rsidP="00E040C6">
      <w:pPr>
        <w:ind w:firstLine="720"/>
        <w:rPr>
          <w:rFonts w:ascii="Arial" w:hAnsi="Arial" w:cs="Arial"/>
          <w:sz w:val="22"/>
          <w:szCs w:val="22"/>
        </w:rPr>
      </w:pPr>
      <w:r>
        <w:rPr>
          <w:rFonts w:ascii="Arial" w:hAnsi="Arial" w:cs="Arial"/>
          <w:sz w:val="22"/>
          <w:szCs w:val="22"/>
        </w:rPr>
        <w:t xml:space="preserve">  </w:t>
      </w:r>
      <w:r w:rsidRPr="00E040C6">
        <w:rPr>
          <w:rFonts w:ascii="Arial" w:hAnsi="Arial" w:cs="Arial"/>
          <w:sz w:val="22"/>
          <w:szCs w:val="22"/>
        </w:rPr>
        <w:t>and the acknowledgement letter to the organisations concerned</w:t>
      </w:r>
      <w:r>
        <w:rPr>
          <w:rFonts w:ascii="Arial" w:hAnsi="Arial" w:cs="Arial"/>
          <w:sz w:val="22"/>
          <w:szCs w:val="22"/>
        </w:rPr>
        <w:t>.</w:t>
      </w:r>
    </w:p>
    <w:p w14:paraId="3BDC4B4B" w14:textId="77777777" w:rsidR="00E040C6" w:rsidRDefault="00E040C6" w:rsidP="00E040C6">
      <w:pPr>
        <w:rPr>
          <w:rFonts w:ascii="Arial" w:hAnsi="Arial" w:cs="Arial"/>
          <w:sz w:val="22"/>
          <w:szCs w:val="22"/>
        </w:rPr>
      </w:pPr>
    </w:p>
    <w:p w14:paraId="1B09C446" w14:textId="77777777" w:rsidR="00E040C6" w:rsidRDefault="00E040C6" w:rsidP="00E040C6">
      <w:pPr>
        <w:rPr>
          <w:rFonts w:ascii="Arial" w:hAnsi="Arial" w:cs="Arial"/>
          <w:sz w:val="22"/>
          <w:szCs w:val="22"/>
        </w:rPr>
      </w:pPr>
    </w:p>
    <w:p w14:paraId="143CBA5D" w14:textId="77777777" w:rsidR="00E040C6" w:rsidRDefault="00E040C6" w:rsidP="00E040C6">
      <w:pPr>
        <w:rPr>
          <w:rFonts w:ascii="Arial" w:hAnsi="Arial" w:cs="Arial"/>
          <w:sz w:val="22"/>
          <w:szCs w:val="22"/>
        </w:rPr>
      </w:pPr>
    </w:p>
    <w:p w14:paraId="6996BEBF" w14:textId="77777777" w:rsidR="00E040C6" w:rsidRDefault="00E040C6" w:rsidP="00E040C6">
      <w:pPr>
        <w:rPr>
          <w:rFonts w:ascii="Arial" w:hAnsi="Arial" w:cs="Arial"/>
          <w:sz w:val="22"/>
          <w:szCs w:val="22"/>
        </w:rPr>
      </w:pPr>
    </w:p>
    <w:p w14:paraId="657648E8" w14:textId="77777777" w:rsidR="00E040C6" w:rsidRDefault="00E040C6" w:rsidP="00E040C6">
      <w:pPr>
        <w:rPr>
          <w:rFonts w:ascii="Arial" w:hAnsi="Arial" w:cs="Arial"/>
          <w:sz w:val="22"/>
          <w:szCs w:val="22"/>
        </w:rPr>
      </w:pPr>
    </w:p>
    <w:p w14:paraId="449005A3" w14:textId="77777777" w:rsidR="00E040C6" w:rsidRDefault="00E040C6" w:rsidP="00E040C6">
      <w:pPr>
        <w:rPr>
          <w:rFonts w:ascii="Arial" w:hAnsi="Arial" w:cs="Arial"/>
          <w:sz w:val="22"/>
          <w:szCs w:val="22"/>
        </w:rPr>
      </w:pPr>
    </w:p>
    <w:p w14:paraId="3B3CC823" w14:textId="05D7D842" w:rsidR="00E040C6" w:rsidRDefault="00E040C6" w:rsidP="00E040C6">
      <w:pPr>
        <w:rPr>
          <w:rFonts w:ascii="Arial" w:hAnsi="Arial" w:cs="Arial"/>
          <w:b/>
          <w:bCs/>
          <w:sz w:val="22"/>
          <w:szCs w:val="22"/>
        </w:rPr>
      </w:pPr>
      <w:r w:rsidRPr="00E040C6">
        <w:rPr>
          <w:rFonts w:ascii="Arial" w:hAnsi="Arial" w:cs="Arial"/>
          <w:b/>
          <w:bCs/>
          <w:sz w:val="22"/>
          <w:szCs w:val="22"/>
        </w:rPr>
        <w:t xml:space="preserve">Procedure </w:t>
      </w:r>
    </w:p>
    <w:p w14:paraId="1083777A" w14:textId="77777777" w:rsidR="00E040C6" w:rsidRDefault="00E040C6" w:rsidP="00E040C6">
      <w:pPr>
        <w:rPr>
          <w:rFonts w:ascii="Arial" w:hAnsi="Arial" w:cs="Arial"/>
          <w:b/>
          <w:bCs/>
          <w:sz w:val="22"/>
          <w:szCs w:val="22"/>
        </w:rPr>
      </w:pPr>
    </w:p>
    <w:p w14:paraId="069251FC" w14:textId="77777777" w:rsidR="00E040C6" w:rsidRDefault="00E040C6" w:rsidP="00E040C6">
      <w:pPr>
        <w:rPr>
          <w:rFonts w:ascii="Arial" w:hAnsi="Arial" w:cs="Arial"/>
          <w:b/>
          <w:bCs/>
          <w:sz w:val="22"/>
          <w:szCs w:val="22"/>
        </w:rPr>
      </w:pPr>
    </w:p>
    <w:p w14:paraId="173F9EBE" w14:textId="7EB98F20" w:rsidR="008B0200" w:rsidRPr="008B0200" w:rsidRDefault="008B0200" w:rsidP="008B0200">
      <w:pPr>
        <w:pStyle w:val="ListParagraph"/>
        <w:numPr>
          <w:ilvl w:val="0"/>
          <w:numId w:val="7"/>
        </w:numPr>
        <w:rPr>
          <w:rFonts w:ascii="Arial" w:hAnsi="Arial" w:cs="Arial"/>
          <w:sz w:val="22"/>
          <w:szCs w:val="22"/>
        </w:rPr>
      </w:pPr>
      <w:r w:rsidRPr="008B0200">
        <w:rPr>
          <w:rFonts w:ascii="Arial" w:hAnsi="Arial" w:cs="Arial"/>
          <w:sz w:val="22"/>
          <w:szCs w:val="22"/>
        </w:rPr>
        <w:t>Patients will be encouraged to give feedback to the practice. The process for</w:t>
      </w:r>
    </w:p>
    <w:p w14:paraId="1A25900D" w14:textId="1B3339DD" w:rsidR="00E040C6" w:rsidRDefault="008B0200" w:rsidP="008B0200">
      <w:pPr>
        <w:pStyle w:val="ListParagraph"/>
        <w:ind w:left="1440"/>
        <w:rPr>
          <w:rFonts w:ascii="Arial" w:hAnsi="Arial" w:cs="Arial"/>
          <w:sz w:val="22"/>
          <w:szCs w:val="22"/>
        </w:rPr>
      </w:pPr>
      <w:r w:rsidRPr="008B0200">
        <w:rPr>
          <w:rFonts w:ascii="Arial" w:hAnsi="Arial" w:cs="Arial"/>
          <w:sz w:val="22"/>
          <w:szCs w:val="22"/>
        </w:rPr>
        <w:t>doing so will be advertised in the Practice Leaflet and also on signage in the waiting room. An information leaflet is also available for patients to take away which gives details of how and to whom the complaint can be made.</w:t>
      </w:r>
    </w:p>
    <w:p w14:paraId="53DD09F6" w14:textId="77777777" w:rsidR="008B0200" w:rsidRDefault="008B0200" w:rsidP="008B0200">
      <w:pPr>
        <w:rPr>
          <w:rFonts w:ascii="Arial" w:hAnsi="Arial" w:cs="Arial"/>
          <w:b/>
          <w:bCs/>
          <w:sz w:val="22"/>
          <w:szCs w:val="22"/>
        </w:rPr>
      </w:pPr>
    </w:p>
    <w:p w14:paraId="5F656696" w14:textId="77777777" w:rsidR="008B0200" w:rsidRPr="008B0200" w:rsidRDefault="008B0200" w:rsidP="008B0200">
      <w:pPr>
        <w:pStyle w:val="ListParagraph"/>
        <w:numPr>
          <w:ilvl w:val="0"/>
          <w:numId w:val="7"/>
        </w:numPr>
        <w:rPr>
          <w:rFonts w:ascii="Arial" w:hAnsi="Arial" w:cs="Arial"/>
          <w:b/>
          <w:bCs/>
          <w:sz w:val="22"/>
          <w:szCs w:val="22"/>
        </w:rPr>
      </w:pPr>
      <w:r w:rsidRPr="008B0200">
        <w:rPr>
          <w:rFonts w:ascii="Arial" w:hAnsi="Arial" w:cs="Arial"/>
          <w:sz w:val="22"/>
          <w:szCs w:val="22"/>
        </w:rPr>
        <w:t xml:space="preserve">Where a complaint is made orally, the complaint shall be </w:t>
      </w:r>
      <w:r w:rsidRPr="008B0200">
        <w:rPr>
          <w:rFonts w:ascii="Arial" w:hAnsi="Arial" w:cs="Arial"/>
          <w:sz w:val="22"/>
          <w:szCs w:val="22"/>
        </w:rPr>
        <w:t>recorded,</w:t>
      </w:r>
      <w:r w:rsidRPr="008B0200">
        <w:rPr>
          <w:rFonts w:ascii="Arial" w:hAnsi="Arial" w:cs="Arial"/>
          <w:sz w:val="22"/>
          <w:szCs w:val="22"/>
        </w:rPr>
        <w:t xml:space="preserve"> and a copy of the written record given to the complainant.</w:t>
      </w:r>
    </w:p>
    <w:p w14:paraId="16853830" w14:textId="77777777" w:rsidR="008B0200" w:rsidRPr="008B0200" w:rsidRDefault="008B0200" w:rsidP="008B0200">
      <w:pPr>
        <w:pStyle w:val="ListParagraph"/>
        <w:ind w:left="1440"/>
        <w:rPr>
          <w:rFonts w:ascii="Arial" w:hAnsi="Arial" w:cs="Arial"/>
          <w:b/>
          <w:bCs/>
          <w:sz w:val="22"/>
          <w:szCs w:val="22"/>
        </w:rPr>
      </w:pPr>
    </w:p>
    <w:p w14:paraId="1A0C4C4C" w14:textId="1706FFE3" w:rsidR="008B0200" w:rsidRPr="008B0200" w:rsidRDefault="008B0200" w:rsidP="008B0200">
      <w:pPr>
        <w:pStyle w:val="ListParagraph"/>
        <w:numPr>
          <w:ilvl w:val="0"/>
          <w:numId w:val="7"/>
        </w:numPr>
        <w:rPr>
          <w:rFonts w:ascii="Arial" w:hAnsi="Arial" w:cs="Arial"/>
          <w:b/>
          <w:bCs/>
          <w:sz w:val="22"/>
          <w:szCs w:val="22"/>
        </w:rPr>
      </w:pPr>
      <w:r w:rsidRPr="008B0200">
        <w:rPr>
          <w:rFonts w:ascii="Arial" w:hAnsi="Arial" w:cs="Arial"/>
          <w:sz w:val="22"/>
          <w:szCs w:val="22"/>
        </w:rPr>
        <w:t>The complaint shall be acknowledged within 3 working days of receipt and may be made orally or in writing.</w:t>
      </w:r>
      <w:r>
        <w:rPr>
          <w:rFonts w:ascii="Arial" w:hAnsi="Arial" w:cs="Arial"/>
          <w:sz w:val="22"/>
          <w:szCs w:val="22"/>
        </w:rPr>
        <w:t xml:space="preserve"> </w:t>
      </w:r>
    </w:p>
    <w:p w14:paraId="64D7B255" w14:textId="77777777" w:rsidR="008B0200" w:rsidRDefault="008B0200" w:rsidP="008B0200">
      <w:pPr>
        <w:pStyle w:val="ListParagraph"/>
      </w:pPr>
    </w:p>
    <w:p w14:paraId="331E4DB2" w14:textId="77777777" w:rsidR="008B0200" w:rsidRPr="008B0200" w:rsidRDefault="008B0200" w:rsidP="008B0200">
      <w:pPr>
        <w:pStyle w:val="ListParagraph"/>
        <w:numPr>
          <w:ilvl w:val="0"/>
          <w:numId w:val="7"/>
        </w:numPr>
        <w:rPr>
          <w:rFonts w:ascii="Arial" w:hAnsi="Arial" w:cs="Arial"/>
          <w:b/>
          <w:bCs/>
          <w:sz w:val="22"/>
          <w:szCs w:val="22"/>
        </w:rPr>
      </w:pPr>
      <w:r w:rsidRPr="008B0200">
        <w:rPr>
          <w:rFonts w:ascii="Arial" w:hAnsi="Arial" w:cs="Arial"/>
          <w:sz w:val="22"/>
          <w:szCs w:val="22"/>
        </w:rPr>
        <w:t>When acknowledging the complaint, we will offer to discuss the complaint, with the complainant, at a time to suit them. We will advise the manner in which the complaint will be investigated and the likely timescale for this investigation and when the complainant is likely to receive a response.</w:t>
      </w:r>
      <w:r>
        <w:rPr>
          <w:rFonts w:ascii="Arial" w:hAnsi="Arial" w:cs="Arial"/>
          <w:sz w:val="22"/>
          <w:szCs w:val="22"/>
        </w:rPr>
        <w:t xml:space="preserve"> </w:t>
      </w:r>
      <w:r>
        <w:t xml:space="preserve"> </w:t>
      </w:r>
    </w:p>
    <w:p w14:paraId="2C9768A7" w14:textId="77777777" w:rsidR="008B0200" w:rsidRDefault="008B0200" w:rsidP="008B0200">
      <w:pPr>
        <w:pStyle w:val="ListParagraph"/>
      </w:pPr>
    </w:p>
    <w:p w14:paraId="4788B285" w14:textId="77777777" w:rsidR="008B0200" w:rsidRPr="008B0200" w:rsidRDefault="008B0200" w:rsidP="008B0200">
      <w:pPr>
        <w:pStyle w:val="ListParagraph"/>
        <w:numPr>
          <w:ilvl w:val="0"/>
          <w:numId w:val="7"/>
        </w:numPr>
        <w:rPr>
          <w:rFonts w:ascii="Arial" w:hAnsi="Arial" w:cs="Arial"/>
          <w:b/>
          <w:bCs/>
          <w:sz w:val="22"/>
          <w:szCs w:val="22"/>
        </w:rPr>
      </w:pPr>
      <w:r w:rsidRPr="008B0200">
        <w:rPr>
          <w:rFonts w:ascii="Arial" w:hAnsi="Arial" w:cs="Arial"/>
          <w:sz w:val="22"/>
          <w:szCs w:val="22"/>
        </w:rPr>
        <w:t xml:space="preserve">If the complainant does not accept the offer of a </w:t>
      </w:r>
      <w:r w:rsidRPr="008B0200">
        <w:rPr>
          <w:rFonts w:ascii="Arial" w:hAnsi="Arial" w:cs="Arial"/>
          <w:sz w:val="22"/>
          <w:szCs w:val="22"/>
        </w:rPr>
        <w:t>discussion,</w:t>
      </w:r>
      <w:r w:rsidRPr="008B0200">
        <w:rPr>
          <w:rFonts w:ascii="Arial" w:hAnsi="Arial" w:cs="Arial"/>
          <w:sz w:val="22"/>
          <w:szCs w:val="22"/>
        </w:rPr>
        <w:t xml:space="preserve"> then we will determine the response time and notify the complainant in writing</w:t>
      </w:r>
      <w:r>
        <w:rPr>
          <w:rFonts w:ascii="Arial" w:hAnsi="Arial" w:cs="Arial"/>
          <w:sz w:val="22"/>
          <w:szCs w:val="22"/>
        </w:rPr>
        <w:t xml:space="preserve">. </w:t>
      </w:r>
    </w:p>
    <w:p w14:paraId="623567AA" w14:textId="77777777" w:rsidR="008B0200" w:rsidRDefault="008B0200" w:rsidP="008B0200">
      <w:pPr>
        <w:pStyle w:val="ListParagraph"/>
      </w:pPr>
    </w:p>
    <w:p w14:paraId="0E01FFE5" w14:textId="77777777" w:rsidR="008B0200" w:rsidRPr="008B0200" w:rsidRDefault="008B0200" w:rsidP="008B0200">
      <w:pPr>
        <w:pStyle w:val="ListParagraph"/>
        <w:numPr>
          <w:ilvl w:val="0"/>
          <w:numId w:val="7"/>
        </w:numPr>
        <w:rPr>
          <w:rFonts w:ascii="Arial" w:hAnsi="Arial" w:cs="Arial"/>
          <w:b/>
          <w:bCs/>
          <w:sz w:val="22"/>
          <w:szCs w:val="22"/>
        </w:rPr>
      </w:pPr>
      <w:r w:rsidRPr="008B0200">
        <w:rPr>
          <w:rFonts w:ascii="Arial" w:hAnsi="Arial" w:cs="Arial"/>
          <w:sz w:val="22"/>
          <w:szCs w:val="22"/>
        </w:rPr>
        <w:t>The investigation of the complaint will be made in the most appropriate manner and shall be conducted efficiently, at all times keeping the patient up to date with progress. As soon as possible after completion of the investigation, the complainant will be sent a written response</w:t>
      </w:r>
      <w:r>
        <w:rPr>
          <w:rFonts w:ascii="Arial" w:hAnsi="Arial" w:cs="Arial"/>
          <w:sz w:val="22"/>
          <w:szCs w:val="22"/>
        </w:rPr>
        <w:t xml:space="preserve">. </w:t>
      </w:r>
    </w:p>
    <w:p w14:paraId="7DC2AEEF" w14:textId="77777777" w:rsidR="008B0200" w:rsidRDefault="008B0200" w:rsidP="008B0200">
      <w:pPr>
        <w:pStyle w:val="ListParagraph"/>
      </w:pPr>
    </w:p>
    <w:p w14:paraId="33A99826" w14:textId="3F757DCD" w:rsidR="008B0200" w:rsidRPr="008B0200" w:rsidRDefault="008B0200" w:rsidP="008B0200">
      <w:pPr>
        <w:pStyle w:val="ListParagraph"/>
        <w:numPr>
          <w:ilvl w:val="0"/>
          <w:numId w:val="7"/>
        </w:numPr>
        <w:rPr>
          <w:rFonts w:ascii="Arial" w:hAnsi="Arial" w:cs="Arial"/>
          <w:b/>
          <w:bCs/>
          <w:sz w:val="22"/>
          <w:szCs w:val="22"/>
        </w:rPr>
      </w:pPr>
      <w:r w:rsidRPr="008B0200">
        <w:rPr>
          <w:rFonts w:ascii="Arial" w:hAnsi="Arial" w:cs="Arial"/>
          <w:sz w:val="22"/>
          <w:szCs w:val="22"/>
        </w:rPr>
        <w:t>The response will include an explanation of how the complaint has been considered, conclusions reached and how they may affect the complainant. It will confirm any actions that need to be taken as a consequence of the complaint. If local resolution has not been reached, it will identify the right to take the complaint to the Health Service Ombudsman</w:t>
      </w:r>
      <w:r>
        <w:rPr>
          <w:rFonts w:ascii="Arial" w:hAnsi="Arial" w:cs="Arial"/>
          <w:sz w:val="22"/>
          <w:szCs w:val="22"/>
        </w:rPr>
        <w:t>.</w:t>
      </w:r>
    </w:p>
    <w:p w14:paraId="0BDA3B79" w14:textId="77777777" w:rsidR="008B0200" w:rsidRPr="008B0200" w:rsidRDefault="008B0200" w:rsidP="008B0200">
      <w:pPr>
        <w:pStyle w:val="ListParagraph"/>
        <w:rPr>
          <w:rFonts w:ascii="Arial" w:hAnsi="Arial" w:cs="Arial"/>
          <w:b/>
          <w:bCs/>
          <w:sz w:val="22"/>
          <w:szCs w:val="22"/>
        </w:rPr>
      </w:pPr>
    </w:p>
    <w:p w14:paraId="45DEB533" w14:textId="77777777" w:rsidR="008B0200" w:rsidRDefault="008B0200" w:rsidP="008B0200">
      <w:pPr>
        <w:rPr>
          <w:rFonts w:ascii="Arial" w:hAnsi="Arial" w:cs="Arial"/>
          <w:b/>
          <w:bCs/>
          <w:sz w:val="22"/>
          <w:szCs w:val="22"/>
        </w:rPr>
      </w:pPr>
    </w:p>
    <w:p w14:paraId="387E23B8" w14:textId="77777777" w:rsidR="008B0200" w:rsidRDefault="008B0200" w:rsidP="008B0200">
      <w:pPr>
        <w:rPr>
          <w:rFonts w:ascii="Arial" w:hAnsi="Arial" w:cs="Arial"/>
          <w:b/>
          <w:bCs/>
          <w:sz w:val="22"/>
          <w:szCs w:val="22"/>
        </w:rPr>
      </w:pPr>
    </w:p>
    <w:p w14:paraId="3D1FF77E" w14:textId="77777777" w:rsidR="008B0200" w:rsidRPr="008B0200" w:rsidRDefault="008B0200" w:rsidP="008B0200">
      <w:pPr>
        <w:rPr>
          <w:rFonts w:ascii="Arial" w:hAnsi="Arial" w:cs="Arial"/>
          <w:b/>
          <w:bCs/>
          <w:sz w:val="22"/>
          <w:szCs w:val="22"/>
        </w:rPr>
      </w:pPr>
      <w:r w:rsidRPr="008B0200">
        <w:rPr>
          <w:rFonts w:ascii="Arial" w:hAnsi="Arial" w:cs="Arial"/>
          <w:b/>
          <w:bCs/>
          <w:sz w:val="22"/>
          <w:szCs w:val="22"/>
        </w:rPr>
        <w:t xml:space="preserve">Reporting </w:t>
      </w:r>
    </w:p>
    <w:p w14:paraId="09B94F8B" w14:textId="77777777" w:rsidR="008B0200" w:rsidRPr="008B0200" w:rsidRDefault="008B0200" w:rsidP="008B0200">
      <w:pPr>
        <w:rPr>
          <w:rFonts w:ascii="Arial" w:hAnsi="Arial" w:cs="Arial"/>
          <w:sz w:val="22"/>
          <w:szCs w:val="22"/>
        </w:rPr>
      </w:pPr>
    </w:p>
    <w:p w14:paraId="29CDE9B3" w14:textId="77777777" w:rsidR="008B0200" w:rsidRDefault="008B0200" w:rsidP="008B0200">
      <w:pPr>
        <w:rPr>
          <w:rFonts w:ascii="Arial" w:hAnsi="Arial" w:cs="Arial"/>
          <w:sz w:val="22"/>
          <w:szCs w:val="22"/>
        </w:rPr>
      </w:pPr>
      <w:r>
        <w:rPr>
          <w:rFonts w:ascii="Arial" w:hAnsi="Arial" w:cs="Arial"/>
          <w:sz w:val="22"/>
          <w:szCs w:val="22"/>
        </w:rPr>
        <w:t>The Elmhurst</w:t>
      </w:r>
    </w:p>
    <w:p w14:paraId="0AF021E7" w14:textId="77777777" w:rsidR="008B0200" w:rsidRDefault="008B0200" w:rsidP="008B0200">
      <w:pPr>
        <w:rPr>
          <w:rFonts w:ascii="Arial" w:hAnsi="Arial" w:cs="Arial"/>
          <w:sz w:val="22"/>
          <w:szCs w:val="22"/>
        </w:rPr>
      </w:pPr>
    </w:p>
    <w:p w14:paraId="51030DBC" w14:textId="5B8B52B0" w:rsidR="008B0200" w:rsidRPr="008B0200" w:rsidRDefault="008B0200" w:rsidP="008B0200">
      <w:pPr>
        <w:rPr>
          <w:rFonts w:ascii="Arial" w:hAnsi="Arial" w:cs="Arial"/>
          <w:sz w:val="22"/>
          <w:szCs w:val="22"/>
        </w:rPr>
      </w:pPr>
      <w:r w:rsidRPr="008B0200">
        <w:rPr>
          <w:rFonts w:ascii="Arial" w:hAnsi="Arial" w:cs="Arial"/>
          <w:sz w:val="22"/>
          <w:szCs w:val="22"/>
        </w:rPr>
        <w:t xml:space="preserve"> Practice will undertake an annual review of complaints </w:t>
      </w:r>
    </w:p>
    <w:p w14:paraId="2056E251" w14:textId="77777777" w:rsidR="008B0200" w:rsidRPr="008B0200" w:rsidRDefault="008B0200" w:rsidP="008B0200">
      <w:pPr>
        <w:rPr>
          <w:rFonts w:ascii="Arial" w:hAnsi="Arial" w:cs="Arial"/>
          <w:sz w:val="22"/>
          <w:szCs w:val="22"/>
        </w:rPr>
      </w:pPr>
    </w:p>
    <w:p w14:paraId="1051872A" w14:textId="7D32C906" w:rsidR="008B0200" w:rsidRDefault="008B0200" w:rsidP="008B0200">
      <w:pPr>
        <w:rPr>
          <w:rFonts w:ascii="Arial" w:hAnsi="Arial" w:cs="Arial"/>
          <w:sz w:val="22"/>
          <w:szCs w:val="22"/>
        </w:rPr>
      </w:pPr>
      <w:r w:rsidRPr="008B0200">
        <w:rPr>
          <w:rFonts w:ascii="Arial" w:hAnsi="Arial" w:cs="Arial"/>
          <w:sz w:val="22"/>
          <w:szCs w:val="22"/>
        </w:rPr>
        <w:t>An annual report will be produced giving details of:</w:t>
      </w:r>
    </w:p>
    <w:p w14:paraId="7E1CB72A" w14:textId="77777777" w:rsidR="008B0200" w:rsidRDefault="008B0200" w:rsidP="008B0200">
      <w:pPr>
        <w:rPr>
          <w:rFonts w:ascii="Arial" w:hAnsi="Arial" w:cs="Arial"/>
          <w:sz w:val="22"/>
          <w:szCs w:val="22"/>
        </w:rPr>
      </w:pPr>
    </w:p>
    <w:p w14:paraId="2F6991FC" w14:textId="77777777" w:rsidR="008B0200" w:rsidRPr="008B0200" w:rsidRDefault="008B0200" w:rsidP="008B0200">
      <w:pPr>
        <w:ind w:firstLine="720"/>
        <w:rPr>
          <w:rFonts w:ascii="Arial" w:hAnsi="Arial" w:cs="Arial"/>
          <w:sz w:val="22"/>
          <w:szCs w:val="22"/>
        </w:rPr>
      </w:pPr>
      <w:r w:rsidRPr="008B0200">
        <w:rPr>
          <w:rFonts w:ascii="Arial" w:hAnsi="Arial" w:cs="Arial"/>
          <w:sz w:val="22"/>
          <w:szCs w:val="22"/>
        </w:rPr>
        <w:sym w:font="Symbol" w:char="F0B7"/>
      </w:r>
      <w:r w:rsidRPr="008B0200">
        <w:rPr>
          <w:rFonts w:ascii="Arial" w:hAnsi="Arial" w:cs="Arial"/>
          <w:sz w:val="22"/>
          <w:szCs w:val="22"/>
        </w:rPr>
        <w:t xml:space="preserve"> The number of complaints received</w:t>
      </w:r>
    </w:p>
    <w:p w14:paraId="6D6D4F13" w14:textId="77777777" w:rsidR="008B0200" w:rsidRPr="008B0200" w:rsidRDefault="008B0200" w:rsidP="008B0200">
      <w:pPr>
        <w:ind w:firstLine="720"/>
        <w:rPr>
          <w:rFonts w:ascii="Arial" w:hAnsi="Arial" w:cs="Arial"/>
          <w:sz w:val="22"/>
          <w:szCs w:val="22"/>
        </w:rPr>
      </w:pPr>
      <w:r w:rsidRPr="008B0200">
        <w:rPr>
          <w:rFonts w:ascii="Arial" w:hAnsi="Arial" w:cs="Arial"/>
          <w:sz w:val="22"/>
          <w:szCs w:val="22"/>
        </w:rPr>
        <w:sym w:font="Symbol" w:char="F0B7"/>
      </w:r>
      <w:r w:rsidRPr="008B0200">
        <w:rPr>
          <w:rFonts w:ascii="Arial" w:hAnsi="Arial" w:cs="Arial"/>
          <w:sz w:val="22"/>
          <w:szCs w:val="22"/>
        </w:rPr>
        <w:t xml:space="preserve"> A summary of subject matter </w:t>
      </w:r>
    </w:p>
    <w:p w14:paraId="581DA5C4" w14:textId="77777777" w:rsidR="008B0200" w:rsidRPr="008B0200" w:rsidRDefault="008B0200" w:rsidP="008B0200">
      <w:pPr>
        <w:ind w:firstLine="720"/>
        <w:rPr>
          <w:rFonts w:ascii="Arial" w:hAnsi="Arial" w:cs="Arial"/>
          <w:sz w:val="22"/>
          <w:szCs w:val="22"/>
        </w:rPr>
      </w:pPr>
      <w:r w:rsidRPr="008B0200">
        <w:rPr>
          <w:rFonts w:ascii="Arial" w:hAnsi="Arial" w:cs="Arial"/>
          <w:sz w:val="22"/>
          <w:szCs w:val="22"/>
        </w:rPr>
        <w:sym w:font="Symbol" w:char="F0B7"/>
      </w:r>
      <w:r w:rsidRPr="008B0200">
        <w:rPr>
          <w:rFonts w:ascii="Arial" w:hAnsi="Arial" w:cs="Arial"/>
          <w:sz w:val="22"/>
          <w:szCs w:val="22"/>
        </w:rPr>
        <w:t xml:space="preserve"> A summary of outcomes </w:t>
      </w:r>
    </w:p>
    <w:p w14:paraId="6C0F4CDD" w14:textId="77777777" w:rsidR="008B0200" w:rsidRPr="008B0200" w:rsidRDefault="008B0200" w:rsidP="008B0200">
      <w:pPr>
        <w:ind w:firstLine="720"/>
        <w:rPr>
          <w:rFonts w:ascii="Arial" w:hAnsi="Arial" w:cs="Arial"/>
          <w:sz w:val="22"/>
          <w:szCs w:val="22"/>
        </w:rPr>
      </w:pPr>
      <w:r w:rsidRPr="008B0200">
        <w:rPr>
          <w:rFonts w:ascii="Arial" w:hAnsi="Arial" w:cs="Arial"/>
          <w:sz w:val="22"/>
          <w:szCs w:val="22"/>
        </w:rPr>
        <w:sym w:font="Symbol" w:char="F0B7"/>
      </w:r>
      <w:r w:rsidRPr="008B0200">
        <w:rPr>
          <w:rFonts w:ascii="Arial" w:hAnsi="Arial" w:cs="Arial"/>
          <w:sz w:val="22"/>
          <w:szCs w:val="22"/>
        </w:rPr>
        <w:t xml:space="preserve"> Lessons learned and any improvements made </w:t>
      </w:r>
    </w:p>
    <w:p w14:paraId="26BBA9E4" w14:textId="77777777" w:rsidR="008B0200" w:rsidRPr="008B0200" w:rsidRDefault="008B0200" w:rsidP="008B0200">
      <w:pPr>
        <w:ind w:firstLine="720"/>
        <w:rPr>
          <w:rFonts w:ascii="Arial" w:hAnsi="Arial" w:cs="Arial"/>
          <w:sz w:val="22"/>
          <w:szCs w:val="22"/>
        </w:rPr>
      </w:pPr>
      <w:r w:rsidRPr="008B0200">
        <w:rPr>
          <w:rFonts w:ascii="Arial" w:hAnsi="Arial" w:cs="Arial"/>
          <w:sz w:val="22"/>
          <w:szCs w:val="22"/>
        </w:rPr>
        <w:sym w:font="Symbol" w:char="F0B7"/>
      </w:r>
      <w:r w:rsidRPr="008B0200">
        <w:rPr>
          <w:rFonts w:ascii="Arial" w:hAnsi="Arial" w:cs="Arial"/>
          <w:sz w:val="22"/>
          <w:szCs w:val="22"/>
        </w:rPr>
        <w:t xml:space="preserve"> The way complaints were handled </w:t>
      </w:r>
    </w:p>
    <w:p w14:paraId="0CBEA7A7" w14:textId="2204A1B0" w:rsidR="008B0200" w:rsidRDefault="008B0200" w:rsidP="008B0200">
      <w:pPr>
        <w:ind w:firstLine="720"/>
        <w:rPr>
          <w:rFonts w:ascii="Arial" w:hAnsi="Arial" w:cs="Arial"/>
          <w:sz w:val="22"/>
          <w:szCs w:val="22"/>
        </w:rPr>
      </w:pPr>
      <w:r w:rsidRPr="008B0200">
        <w:rPr>
          <w:rFonts w:ascii="Arial" w:hAnsi="Arial" w:cs="Arial"/>
          <w:sz w:val="22"/>
          <w:szCs w:val="22"/>
        </w:rPr>
        <w:sym w:font="Symbol" w:char="F0B7"/>
      </w:r>
      <w:r w:rsidRPr="008B0200">
        <w:rPr>
          <w:rFonts w:ascii="Arial" w:hAnsi="Arial" w:cs="Arial"/>
          <w:sz w:val="22"/>
          <w:szCs w:val="22"/>
        </w:rPr>
        <w:t xml:space="preserve"> The number of complaints passed to Ombudsman</w:t>
      </w:r>
    </w:p>
    <w:p w14:paraId="3A2DFA9F" w14:textId="77777777" w:rsidR="008B0200" w:rsidRDefault="008B0200" w:rsidP="008B0200">
      <w:pPr>
        <w:rPr>
          <w:rFonts w:ascii="Arial" w:hAnsi="Arial" w:cs="Arial"/>
          <w:sz w:val="22"/>
          <w:szCs w:val="22"/>
        </w:rPr>
      </w:pPr>
    </w:p>
    <w:p w14:paraId="0E5FEDAA" w14:textId="77777777" w:rsidR="008B0200" w:rsidRDefault="008B0200" w:rsidP="008B0200">
      <w:pPr>
        <w:rPr>
          <w:rFonts w:ascii="Arial" w:hAnsi="Arial" w:cs="Arial"/>
          <w:sz w:val="22"/>
          <w:szCs w:val="22"/>
        </w:rPr>
      </w:pPr>
    </w:p>
    <w:p w14:paraId="383ECC60" w14:textId="77777777" w:rsidR="008B0200" w:rsidRDefault="008B0200" w:rsidP="008B0200">
      <w:pPr>
        <w:rPr>
          <w:rFonts w:ascii="Arial" w:hAnsi="Arial" w:cs="Arial"/>
          <w:sz w:val="22"/>
          <w:szCs w:val="22"/>
        </w:rPr>
      </w:pPr>
    </w:p>
    <w:p w14:paraId="3594FC0C" w14:textId="77777777" w:rsidR="008B0200" w:rsidRDefault="008B0200" w:rsidP="008B0200">
      <w:pPr>
        <w:rPr>
          <w:rFonts w:ascii="Arial" w:hAnsi="Arial" w:cs="Arial"/>
          <w:sz w:val="22"/>
          <w:szCs w:val="22"/>
        </w:rPr>
      </w:pPr>
    </w:p>
    <w:p w14:paraId="2CFA23C4" w14:textId="77777777" w:rsidR="008B0200" w:rsidRDefault="008B0200" w:rsidP="008B0200">
      <w:pPr>
        <w:rPr>
          <w:rFonts w:ascii="Arial" w:hAnsi="Arial" w:cs="Arial"/>
          <w:sz w:val="22"/>
          <w:szCs w:val="22"/>
        </w:rPr>
      </w:pPr>
    </w:p>
    <w:p w14:paraId="257617FD" w14:textId="2F961D98" w:rsidR="008B0200" w:rsidRPr="008B0200" w:rsidRDefault="008B0200" w:rsidP="008B0200">
      <w:pPr>
        <w:rPr>
          <w:rFonts w:ascii="Arial" w:hAnsi="Arial" w:cs="Arial"/>
          <w:b/>
          <w:bCs/>
          <w:sz w:val="22"/>
          <w:szCs w:val="22"/>
        </w:rPr>
      </w:pPr>
      <w:r w:rsidRPr="008B0200">
        <w:rPr>
          <w:rFonts w:ascii="Arial" w:hAnsi="Arial" w:cs="Arial"/>
          <w:b/>
          <w:bCs/>
          <w:sz w:val="22"/>
          <w:szCs w:val="22"/>
        </w:rPr>
        <w:t xml:space="preserve">The Health Service Ombudsman </w:t>
      </w:r>
    </w:p>
    <w:p w14:paraId="4417C1C3" w14:textId="77777777" w:rsidR="008B0200" w:rsidRDefault="008B0200" w:rsidP="008B0200">
      <w:pPr>
        <w:rPr>
          <w:rFonts w:ascii="Arial" w:hAnsi="Arial" w:cs="Arial"/>
          <w:sz w:val="22"/>
          <w:szCs w:val="22"/>
        </w:rPr>
      </w:pPr>
    </w:p>
    <w:p w14:paraId="11F1D1B4" w14:textId="7294F711" w:rsidR="008B0200" w:rsidRDefault="008B0200" w:rsidP="008B0200">
      <w:pPr>
        <w:rPr>
          <w:rFonts w:ascii="Arial" w:hAnsi="Arial" w:cs="Arial"/>
          <w:sz w:val="22"/>
          <w:szCs w:val="22"/>
        </w:rPr>
      </w:pPr>
      <w:r w:rsidRPr="008B0200">
        <w:rPr>
          <w:rFonts w:ascii="Arial" w:hAnsi="Arial" w:cs="Arial"/>
          <w:b/>
          <w:bCs/>
          <w:sz w:val="22"/>
          <w:szCs w:val="22"/>
        </w:rPr>
        <w:t>The Ombudsman is completely independent of the NHS and Government. The Ombudsman can be contacted at Millbank Tower, Millbank, London SW1P 4QP, Tel: 0345 015 4033 or by emailing</w:t>
      </w:r>
      <w:r w:rsidRPr="008B0200">
        <w:rPr>
          <w:rFonts w:ascii="Arial" w:hAnsi="Arial" w:cs="Arial"/>
          <w:sz w:val="22"/>
          <w:szCs w:val="22"/>
        </w:rPr>
        <w:t xml:space="preserve"> </w:t>
      </w:r>
      <w:hyperlink r:id="rId7" w:history="1">
        <w:r w:rsidRPr="0066797D">
          <w:rPr>
            <w:rStyle w:val="Hyperlink"/>
            <w:rFonts w:ascii="Arial" w:hAnsi="Arial" w:cs="Arial"/>
            <w:sz w:val="22"/>
            <w:szCs w:val="22"/>
          </w:rPr>
          <w:t>phso.enquiries@ombudsman.org.uk</w:t>
        </w:r>
      </w:hyperlink>
      <w:r>
        <w:rPr>
          <w:rFonts w:ascii="Arial" w:hAnsi="Arial" w:cs="Arial"/>
          <w:sz w:val="22"/>
          <w:szCs w:val="22"/>
        </w:rPr>
        <w:t xml:space="preserve"> </w:t>
      </w:r>
      <w:r w:rsidRPr="008B0200">
        <w:rPr>
          <w:rFonts w:ascii="Arial" w:hAnsi="Arial" w:cs="Arial"/>
          <w:sz w:val="22"/>
          <w:szCs w:val="22"/>
        </w:rPr>
        <w:t xml:space="preserve">or by accessing </w:t>
      </w:r>
      <w:hyperlink r:id="rId8" w:history="1">
        <w:r w:rsidRPr="0066797D">
          <w:rPr>
            <w:rStyle w:val="Hyperlink"/>
            <w:rFonts w:ascii="Arial" w:hAnsi="Arial" w:cs="Arial"/>
            <w:sz w:val="22"/>
            <w:szCs w:val="22"/>
          </w:rPr>
          <w:t>www.ombudsman.org.uk</w:t>
        </w:r>
      </w:hyperlink>
    </w:p>
    <w:p w14:paraId="46969E72" w14:textId="77777777" w:rsidR="008B0200" w:rsidRPr="008B0200" w:rsidRDefault="008B0200" w:rsidP="008B0200">
      <w:pPr>
        <w:rPr>
          <w:rFonts w:ascii="Arial" w:hAnsi="Arial" w:cs="Arial"/>
          <w:sz w:val="22"/>
          <w:szCs w:val="22"/>
        </w:rPr>
      </w:pPr>
    </w:p>
    <w:p w14:paraId="7CD8BE4F" w14:textId="77777777" w:rsidR="008B0200" w:rsidRPr="008B0200" w:rsidRDefault="008B0200" w:rsidP="008B0200">
      <w:pPr>
        <w:rPr>
          <w:rFonts w:ascii="Arial" w:hAnsi="Arial" w:cs="Arial"/>
          <w:b/>
          <w:bCs/>
          <w:sz w:val="22"/>
          <w:szCs w:val="22"/>
        </w:rPr>
      </w:pPr>
    </w:p>
    <w:p w14:paraId="701E93A5" w14:textId="77777777" w:rsidR="008B0200" w:rsidRDefault="008B0200" w:rsidP="008B0200">
      <w:pPr>
        <w:rPr>
          <w:rFonts w:ascii="Arial" w:hAnsi="Arial" w:cs="Arial"/>
          <w:b/>
          <w:bCs/>
          <w:sz w:val="22"/>
          <w:szCs w:val="22"/>
        </w:rPr>
      </w:pPr>
    </w:p>
    <w:p w14:paraId="5619DA93" w14:textId="77777777" w:rsidR="008B0200" w:rsidRDefault="008B0200" w:rsidP="008B0200">
      <w:pPr>
        <w:rPr>
          <w:rFonts w:ascii="Arial" w:hAnsi="Arial" w:cs="Arial"/>
          <w:b/>
          <w:bCs/>
          <w:sz w:val="22"/>
          <w:szCs w:val="22"/>
        </w:rPr>
      </w:pPr>
    </w:p>
    <w:p w14:paraId="7A1E266D" w14:textId="77777777" w:rsidR="008B0200" w:rsidRDefault="008B0200" w:rsidP="008B0200">
      <w:pPr>
        <w:rPr>
          <w:rFonts w:ascii="Arial" w:hAnsi="Arial" w:cs="Arial"/>
          <w:b/>
          <w:bCs/>
          <w:sz w:val="22"/>
          <w:szCs w:val="22"/>
        </w:rPr>
      </w:pPr>
    </w:p>
    <w:p w14:paraId="4B4B36BE" w14:textId="77777777" w:rsidR="008B0200" w:rsidRDefault="008B0200" w:rsidP="008B0200">
      <w:pPr>
        <w:rPr>
          <w:rFonts w:ascii="Arial" w:hAnsi="Arial" w:cs="Arial"/>
          <w:b/>
          <w:bCs/>
          <w:sz w:val="22"/>
          <w:szCs w:val="22"/>
        </w:rPr>
      </w:pPr>
    </w:p>
    <w:p w14:paraId="09E0A49E" w14:textId="77777777" w:rsidR="008B0200" w:rsidRDefault="008B0200" w:rsidP="008B0200">
      <w:pPr>
        <w:rPr>
          <w:rFonts w:ascii="Arial" w:hAnsi="Arial" w:cs="Arial"/>
          <w:b/>
          <w:bCs/>
          <w:sz w:val="22"/>
          <w:szCs w:val="22"/>
        </w:rPr>
      </w:pPr>
    </w:p>
    <w:p w14:paraId="5345509E" w14:textId="77777777" w:rsidR="008B0200" w:rsidRDefault="008B0200" w:rsidP="008B0200">
      <w:pPr>
        <w:rPr>
          <w:rFonts w:ascii="Arial" w:hAnsi="Arial" w:cs="Arial"/>
          <w:b/>
          <w:bCs/>
          <w:sz w:val="22"/>
          <w:szCs w:val="22"/>
        </w:rPr>
      </w:pPr>
    </w:p>
    <w:p w14:paraId="2084D4F9" w14:textId="77777777" w:rsidR="008B0200" w:rsidRDefault="008B0200" w:rsidP="008B0200">
      <w:pPr>
        <w:rPr>
          <w:rFonts w:ascii="Arial" w:hAnsi="Arial" w:cs="Arial"/>
          <w:b/>
          <w:bCs/>
          <w:sz w:val="22"/>
          <w:szCs w:val="22"/>
        </w:rPr>
      </w:pPr>
    </w:p>
    <w:p w14:paraId="300ED14E" w14:textId="77777777" w:rsidR="008B0200" w:rsidRDefault="008B0200" w:rsidP="008B0200">
      <w:pPr>
        <w:rPr>
          <w:rFonts w:ascii="Arial" w:hAnsi="Arial" w:cs="Arial"/>
          <w:b/>
          <w:bCs/>
          <w:sz w:val="22"/>
          <w:szCs w:val="22"/>
        </w:rPr>
      </w:pPr>
    </w:p>
    <w:p w14:paraId="2FF06779" w14:textId="77777777" w:rsidR="008B0200" w:rsidRDefault="008B0200" w:rsidP="008B0200">
      <w:pPr>
        <w:rPr>
          <w:rFonts w:ascii="Arial" w:hAnsi="Arial" w:cs="Arial"/>
          <w:b/>
          <w:bCs/>
          <w:sz w:val="22"/>
          <w:szCs w:val="22"/>
        </w:rPr>
      </w:pPr>
    </w:p>
    <w:p w14:paraId="054CCAE0" w14:textId="77777777" w:rsidR="008B0200" w:rsidRDefault="008B0200" w:rsidP="008B0200">
      <w:pPr>
        <w:rPr>
          <w:rFonts w:ascii="Arial" w:hAnsi="Arial" w:cs="Arial"/>
          <w:b/>
          <w:bCs/>
          <w:sz w:val="22"/>
          <w:szCs w:val="22"/>
        </w:rPr>
      </w:pPr>
    </w:p>
    <w:p w14:paraId="6883D63F" w14:textId="77777777" w:rsidR="008B0200" w:rsidRDefault="008B0200" w:rsidP="008B0200">
      <w:pPr>
        <w:rPr>
          <w:rFonts w:ascii="Arial" w:hAnsi="Arial" w:cs="Arial"/>
          <w:b/>
          <w:bCs/>
          <w:sz w:val="22"/>
          <w:szCs w:val="22"/>
        </w:rPr>
      </w:pPr>
    </w:p>
    <w:p w14:paraId="524DFBC1" w14:textId="77777777" w:rsidR="008B0200" w:rsidRDefault="008B0200" w:rsidP="008B0200">
      <w:pPr>
        <w:rPr>
          <w:rFonts w:ascii="Arial" w:hAnsi="Arial" w:cs="Arial"/>
          <w:b/>
          <w:bCs/>
          <w:sz w:val="22"/>
          <w:szCs w:val="22"/>
        </w:rPr>
      </w:pPr>
    </w:p>
    <w:p w14:paraId="25FF2577" w14:textId="77777777" w:rsidR="008B0200" w:rsidRDefault="008B0200" w:rsidP="008B0200">
      <w:pPr>
        <w:rPr>
          <w:rFonts w:ascii="Arial" w:hAnsi="Arial" w:cs="Arial"/>
          <w:b/>
          <w:bCs/>
          <w:sz w:val="22"/>
          <w:szCs w:val="22"/>
        </w:rPr>
      </w:pPr>
    </w:p>
    <w:p w14:paraId="501F37DE" w14:textId="77777777" w:rsidR="008B0200" w:rsidRDefault="008B0200" w:rsidP="008B0200">
      <w:pPr>
        <w:rPr>
          <w:rFonts w:ascii="Arial" w:hAnsi="Arial" w:cs="Arial"/>
          <w:b/>
          <w:bCs/>
          <w:sz w:val="22"/>
          <w:szCs w:val="22"/>
        </w:rPr>
      </w:pPr>
    </w:p>
    <w:p w14:paraId="52434D21" w14:textId="77777777" w:rsidR="008B0200" w:rsidRDefault="008B0200" w:rsidP="008B0200">
      <w:pPr>
        <w:rPr>
          <w:rFonts w:ascii="Arial" w:hAnsi="Arial" w:cs="Arial"/>
          <w:b/>
          <w:bCs/>
          <w:sz w:val="22"/>
          <w:szCs w:val="22"/>
        </w:rPr>
      </w:pPr>
    </w:p>
    <w:p w14:paraId="51D423E4" w14:textId="77777777" w:rsidR="008B0200" w:rsidRDefault="008B0200" w:rsidP="008B0200">
      <w:pPr>
        <w:rPr>
          <w:rFonts w:ascii="Arial" w:hAnsi="Arial" w:cs="Arial"/>
          <w:b/>
          <w:bCs/>
          <w:sz w:val="22"/>
          <w:szCs w:val="22"/>
        </w:rPr>
      </w:pPr>
    </w:p>
    <w:p w14:paraId="23BFB191" w14:textId="77777777" w:rsidR="008B0200" w:rsidRPr="008B0200" w:rsidRDefault="008B0200" w:rsidP="008B0200">
      <w:pPr>
        <w:rPr>
          <w:rFonts w:ascii="Arial" w:hAnsi="Arial" w:cs="Arial"/>
          <w:sz w:val="22"/>
          <w:szCs w:val="22"/>
        </w:rPr>
      </w:pPr>
    </w:p>
    <w:p w14:paraId="3E72BB27" w14:textId="77777777" w:rsidR="008B0200" w:rsidRPr="008B0200" w:rsidRDefault="008B0200" w:rsidP="008B0200">
      <w:pPr>
        <w:rPr>
          <w:rFonts w:ascii="Arial" w:hAnsi="Arial" w:cs="Arial"/>
          <w:sz w:val="22"/>
          <w:szCs w:val="22"/>
        </w:rPr>
      </w:pPr>
    </w:p>
    <w:p w14:paraId="76F4CC14" w14:textId="77777777" w:rsidR="008B0200" w:rsidRPr="008B0200" w:rsidRDefault="008B0200" w:rsidP="008B0200">
      <w:pPr>
        <w:rPr>
          <w:rFonts w:ascii="Arial" w:hAnsi="Arial" w:cs="Arial"/>
          <w:sz w:val="22"/>
          <w:szCs w:val="22"/>
        </w:rPr>
      </w:pPr>
    </w:p>
    <w:p w14:paraId="23B5867C" w14:textId="77777777" w:rsidR="008B0200" w:rsidRPr="008B0200" w:rsidRDefault="008B0200" w:rsidP="008B0200">
      <w:pPr>
        <w:rPr>
          <w:rFonts w:ascii="Arial" w:hAnsi="Arial" w:cs="Arial"/>
          <w:sz w:val="22"/>
          <w:szCs w:val="22"/>
        </w:rPr>
      </w:pPr>
    </w:p>
    <w:p w14:paraId="245CC4ED" w14:textId="77777777" w:rsidR="008B0200" w:rsidRPr="008B0200" w:rsidRDefault="008B0200" w:rsidP="008B0200">
      <w:pPr>
        <w:rPr>
          <w:rFonts w:ascii="Arial" w:hAnsi="Arial" w:cs="Arial"/>
          <w:sz w:val="22"/>
          <w:szCs w:val="22"/>
        </w:rPr>
      </w:pPr>
    </w:p>
    <w:p w14:paraId="6E70DD7D" w14:textId="77777777" w:rsidR="008B0200" w:rsidRPr="008B0200" w:rsidRDefault="008B0200" w:rsidP="008B0200">
      <w:pPr>
        <w:rPr>
          <w:rFonts w:ascii="Arial" w:hAnsi="Arial" w:cs="Arial"/>
          <w:sz w:val="22"/>
          <w:szCs w:val="22"/>
        </w:rPr>
      </w:pPr>
    </w:p>
    <w:p w14:paraId="1454197A" w14:textId="77777777" w:rsidR="008B0200" w:rsidRPr="008B0200" w:rsidRDefault="008B0200" w:rsidP="008B0200">
      <w:pPr>
        <w:rPr>
          <w:rFonts w:ascii="Arial" w:hAnsi="Arial" w:cs="Arial"/>
          <w:sz w:val="22"/>
          <w:szCs w:val="22"/>
        </w:rPr>
      </w:pPr>
    </w:p>
    <w:p w14:paraId="448C985D" w14:textId="77777777" w:rsidR="008B0200" w:rsidRPr="008B0200" w:rsidRDefault="008B0200" w:rsidP="008B0200">
      <w:pPr>
        <w:rPr>
          <w:rFonts w:ascii="Arial" w:hAnsi="Arial" w:cs="Arial"/>
          <w:sz w:val="22"/>
          <w:szCs w:val="22"/>
        </w:rPr>
      </w:pPr>
    </w:p>
    <w:p w14:paraId="75931A4F" w14:textId="77777777" w:rsidR="008B0200" w:rsidRPr="008B0200" w:rsidRDefault="008B0200" w:rsidP="008B0200">
      <w:pPr>
        <w:rPr>
          <w:rFonts w:ascii="Arial" w:hAnsi="Arial" w:cs="Arial"/>
          <w:sz w:val="22"/>
          <w:szCs w:val="22"/>
        </w:rPr>
      </w:pPr>
    </w:p>
    <w:p w14:paraId="736B5A82" w14:textId="77777777" w:rsidR="008B0200" w:rsidRPr="008B0200" w:rsidRDefault="008B0200" w:rsidP="008B0200">
      <w:pPr>
        <w:rPr>
          <w:rFonts w:ascii="Arial" w:hAnsi="Arial" w:cs="Arial"/>
          <w:sz w:val="22"/>
          <w:szCs w:val="22"/>
        </w:rPr>
      </w:pPr>
    </w:p>
    <w:p w14:paraId="4C38A58B" w14:textId="77777777" w:rsidR="008B0200" w:rsidRPr="008B0200" w:rsidRDefault="008B0200" w:rsidP="008B0200">
      <w:pPr>
        <w:rPr>
          <w:rFonts w:ascii="Arial" w:hAnsi="Arial" w:cs="Arial"/>
          <w:sz w:val="22"/>
          <w:szCs w:val="22"/>
        </w:rPr>
      </w:pPr>
    </w:p>
    <w:p w14:paraId="39860E29" w14:textId="77777777" w:rsidR="008B0200" w:rsidRPr="008B0200" w:rsidRDefault="008B0200" w:rsidP="008B0200">
      <w:pPr>
        <w:rPr>
          <w:rFonts w:ascii="Arial" w:hAnsi="Arial" w:cs="Arial"/>
          <w:sz w:val="22"/>
          <w:szCs w:val="22"/>
        </w:rPr>
      </w:pPr>
    </w:p>
    <w:p w14:paraId="5446A567" w14:textId="77777777" w:rsidR="008B0200" w:rsidRPr="008B0200" w:rsidRDefault="008B0200" w:rsidP="008B0200">
      <w:pPr>
        <w:rPr>
          <w:rFonts w:ascii="Arial" w:hAnsi="Arial" w:cs="Arial"/>
          <w:sz w:val="22"/>
          <w:szCs w:val="22"/>
        </w:rPr>
      </w:pPr>
    </w:p>
    <w:p w14:paraId="17E8ABB7" w14:textId="77777777" w:rsidR="008B0200" w:rsidRPr="008B0200" w:rsidRDefault="008B0200" w:rsidP="008B0200">
      <w:pPr>
        <w:rPr>
          <w:rFonts w:ascii="Arial" w:hAnsi="Arial" w:cs="Arial"/>
          <w:sz w:val="22"/>
          <w:szCs w:val="22"/>
        </w:rPr>
      </w:pPr>
    </w:p>
    <w:p w14:paraId="12CF9AB1" w14:textId="77777777" w:rsidR="008B0200" w:rsidRPr="008B0200" w:rsidRDefault="008B0200" w:rsidP="008B0200">
      <w:pPr>
        <w:rPr>
          <w:rFonts w:ascii="Arial" w:hAnsi="Arial" w:cs="Arial"/>
          <w:sz w:val="22"/>
          <w:szCs w:val="22"/>
        </w:rPr>
      </w:pPr>
    </w:p>
    <w:p w14:paraId="3972CFE6" w14:textId="77777777" w:rsidR="008B0200" w:rsidRPr="008B0200" w:rsidRDefault="008B0200" w:rsidP="008B0200">
      <w:pPr>
        <w:rPr>
          <w:rFonts w:ascii="Arial" w:hAnsi="Arial" w:cs="Arial"/>
          <w:sz w:val="22"/>
          <w:szCs w:val="22"/>
        </w:rPr>
      </w:pPr>
    </w:p>
    <w:p w14:paraId="4EBD3A36" w14:textId="77777777" w:rsidR="008B0200" w:rsidRPr="008B0200" w:rsidRDefault="008B0200" w:rsidP="008B0200">
      <w:pPr>
        <w:rPr>
          <w:rFonts w:ascii="Arial" w:hAnsi="Arial" w:cs="Arial"/>
          <w:sz w:val="22"/>
          <w:szCs w:val="22"/>
        </w:rPr>
      </w:pPr>
    </w:p>
    <w:p w14:paraId="58D07D97" w14:textId="77777777" w:rsidR="008B0200" w:rsidRPr="008B0200" w:rsidRDefault="008B0200" w:rsidP="008B0200">
      <w:pPr>
        <w:rPr>
          <w:rFonts w:ascii="Arial" w:hAnsi="Arial" w:cs="Arial"/>
          <w:sz w:val="22"/>
          <w:szCs w:val="22"/>
        </w:rPr>
      </w:pPr>
    </w:p>
    <w:p w14:paraId="27DCA16C" w14:textId="77777777" w:rsidR="008B0200" w:rsidRPr="008B0200" w:rsidRDefault="008B0200" w:rsidP="008B0200">
      <w:pPr>
        <w:rPr>
          <w:rFonts w:ascii="Arial" w:hAnsi="Arial" w:cs="Arial"/>
          <w:sz w:val="22"/>
          <w:szCs w:val="22"/>
        </w:rPr>
      </w:pPr>
    </w:p>
    <w:p w14:paraId="0ED8FD4E" w14:textId="77777777" w:rsidR="008B0200" w:rsidRPr="008B0200" w:rsidRDefault="008B0200" w:rsidP="008B0200">
      <w:pPr>
        <w:rPr>
          <w:rFonts w:ascii="Arial" w:hAnsi="Arial" w:cs="Arial"/>
          <w:sz w:val="22"/>
          <w:szCs w:val="22"/>
        </w:rPr>
      </w:pPr>
    </w:p>
    <w:p w14:paraId="32BBB863" w14:textId="77777777" w:rsidR="008B0200" w:rsidRDefault="008B0200" w:rsidP="008B0200">
      <w:pPr>
        <w:rPr>
          <w:rFonts w:ascii="Arial" w:hAnsi="Arial" w:cs="Arial"/>
          <w:b/>
          <w:bCs/>
          <w:sz w:val="22"/>
          <w:szCs w:val="22"/>
        </w:rPr>
      </w:pPr>
    </w:p>
    <w:p w14:paraId="42BACF2A" w14:textId="2DA51C1E" w:rsidR="008B0200" w:rsidRDefault="008B0200" w:rsidP="008B0200">
      <w:pPr>
        <w:rPr>
          <w:rFonts w:ascii="Arial" w:hAnsi="Arial" w:cs="Arial"/>
          <w:sz w:val="22"/>
          <w:szCs w:val="22"/>
        </w:rPr>
      </w:pPr>
      <w:r>
        <w:rPr>
          <w:rFonts w:ascii="Arial" w:hAnsi="Arial" w:cs="Arial"/>
          <w:sz w:val="22"/>
          <w:szCs w:val="22"/>
        </w:rPr>
        <w:t>Updated February 2024</w:t>
      </w:r>
    </w:p>
    <w:p w14:paraId="2320007B" w14:textId="77777777" w:rsidR="008B0200" w:rsidRDefault="008B0200" w:rsidP="008B0200">
      <w:pPr>
        <w:rPr>
          <w:rFonts w:ascii="Arial" w:hAnsi="Arial" w:cs="Arial"/>
          <w:sz w:val="22"/>
          <w:szCs w:val="22"/>
        </w:rPr>
      </w:pPr>
    </w:p>
    <w:p w14:paraId="4CE6BE84" w14:textId="65877A0B" w:rsidR="008B0200" w:rsidRDefault="008B0200" w:rsidP="008B0200">
      <w:pPr>
        <w:rPr>
          <w:rFonts w:ascii="Arial" w:hAnsi="Arial" w:cs="Arial"/>
          <w:sz w:val="22"/>
          <w:szCs w:val="22"/>
        </w:rPr>
      </w:pPr>
      <w:r>
        <w:rPr>
          <w:rFonts w:ascii="Arial" w:hAnsi="Arial" w:cs="Arial"/>
          <w:sz w:val="22"/>
          <w:szCs w:val="22"/>
        </w:rPr>
        <w:t>Reviewed by: Kim Bean – Assistant Practice Manager</w:t>
      </w:r>
    </w:p>
    <w:p w14:paraId="05595E3D" w14:textId="1DC3464D" w:rsidR="008B0200" w:rsidRPr="008B0200" w:rsidRDefault="008B0200" w:rsidP="008B0200">
      <w:pPr>
        <w:rPr>
          <w:rFonts w:ascii="Arial" w:hAnsi="Arial" w:cs="Arial"/>
          <w:sz w:val="22"/>
          <w:szCs w:val="22"/>
        </w:rPr>
      </w:pPr>
      <w:r>
        <w:rPr>
          <w:rFonts w:ascii="Arial" w:hAnsi="Arial" w:cs="Arial"/>
          <w:sz w:val="22"/>
          <w:szCs w:val="22"/>
        </w:rPr>
        <w:t>Approved by: Lorraine Chapman – Practice Manager</w:t>
      </w:r>
    </w:p>
    <w:sectPr w:rsidR="008B0200" w:rsidRPr="008B0200" w:rsidSect="00B3529C">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B8E6" w14:textId="77777777" w:rsidR="00A4059B" w:rsidRDefault="00A4059B" w:rsidP="00A4059B">
      <w:r>
        <w:separator/>
      </w:r>
    </w:p>
  </w:endnote>
  <w:endnote w:type="continuationSeparator" w:id="0">
    <w:p w14:paraId="03406332" w14:textId="77777777" w:rsidR="00A4059B" w:rsidRDefault="00A4059B" w:rsidP="00A4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95C9" w14:textId="77777777" w:rsidR="00A4059B" w:rsidRDefault="00A40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0B23" w14:textId="77777777" w:rsidR="00A4059B" w:rsidRDefault="00A40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FBB3" w14:textId="77777777" w:rsidR="00A4059B" w:rsidRDefault="00A40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AAB8D" w14:textId="77777777" w:rsidR="00A4059B" w:rsidRDefault="00A4059B" w:rsidP="00A4059B">
      <w:r>
        <w:separator/>
      </w:r>
    </w:p>
  </w:footnote>
  <w:footnote w:type="continuationSeparator" w:id="0">
    <w:p w14:paraId="552AFE52" w14:textId="77777777" w:rsidR="00A4059B" w:rsidRDefault="00A4059B" w:rsidP="00A4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232A" w14:textId="77777777" w:rsidR="00A4059B" w:rsidRDefault="00A40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0EEB" w14:textId="77777777" w:rsidR="00A4059B" w:rsidRDefault="00A40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393A" w14:textId="77777777" w:rsidR="00A4059B" w:rsidRDefault="00A40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0113"/>
    <w:multiLevelType w:val="hybridMultilevel"/>
    <w:tmpl w:val="BA8A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977F2"/>
    <w:multiLevelType w:val="hybridMultilevel"/>
    <w:tmpl w:val="9EB05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C79497A"/>
    <w:multiLevelType w:val="hybridMultilevel"/>
    <w:tmpl w:val="02782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3203D5"/>
    <w:multiLevelType w:val="hybridMultilevel"/>
    <w:tmpl w:val="765AD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C22452"/>
    <w:multiLevelType w:val="hybridMultilevel"/>
    <w:tmpl w:val="404E5918"/>
    <w:lvl w:ilvl="0" w:tplc="04A80782">
      <w:numFmt w:val="bullet"/>
      <w:lvlText w:val=""/>
      <w:lvlJc w:val="left"/>
      <w:pPr>
        <w:ind w:left="1440" w:hanging="72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B7C24AE"/>
    <w:multiLevelType w:val="hybridMultilevel"/>
    <w:tmpl w:val="0BE48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F454240"/>
    <w:multiLevelType w:val="hybridMultilevel"/>
    <w:tmpl w:val="CC2421A4"/>
    <w:lvl w:ilvl="0" w:tplc="99E44D9A">
      <w:numFmt w:val="bullet"/>
      <w:lvlText w:val=""/>
      <w:lvlJc w:val="left"/>
      <w:pPr>
        <w:ind w:left="1440" w:hanging="72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10293389">
    <w:abstractNumId w:val="2"/>
  </w:num>
  <w:num w:numId="2" w16cid:durableId="598877377">
    <w:abstractNumId w:val="5"/>
  </w:num>
  <w:num w:numId="3" w16cid:durableId="2072801674">
    <w:abstractNumId w:val="4"/>
  </w:num>
  <w:num w:numId="4" w16cid:durableId="1228027451">
    <w:abstractNumId w:val="1"/>
  </w:num>
  <w:num w:numId="5" w16cid:durableId="521937355">
    <w:abstractNumId w:val="0"/>
  </w:num>
  <w:num w:numId="6" w16cid:durableId="1435590292">
    <w:abstractNumId w:val="3"/>
  </w:num>
  <w:num w:numId="7" w16cid:durableId="11934944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9F4"/>
    <w:rsid w:val="00076FC8"/>
    <w:rsid w:val="0016023A"/>
    <w:rsid w:val="002569F4"/>
    <w:rsid w:val="002D02C2"/>
    <w:rsid w:val="003D6B45"/>
    <w:rsid w:val="00677922"/>
    <w:rsid w:val="00694DD4"/>
    <w:rsid w:val="0088110B"/>
    <w:rsid w:val="008B0200"/>
    <w:rsid w:val="009672A0"/>
    <w:rsid w:val="009F07FD"/>
    <w:rsid w:val="00A4059B"/>
    <w:rsid w:val="00B07C2E"/>
    <w:rsid w:val="00B3529C"/>
    <w:rsid w:val="00C25254"/>
    <w:rsid w:val="00CF0708"/>
    <w:rsid w:val="00DA43FA"/>
    <w:rsid w:val="00E040C6"/>
    <w:rsid w:val="00E302BE"/>
    <w:rsid w:val="00E93227"/>
    <w:rsid w:val="00F11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3542"/>
  <w15:docId w15:val="{70B7A456-6104-40E5-B47D-158CF9D7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9F4"/>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69F4"/>
    <w:rPr>
      <w:rFonts w:cs="Times New Roman"/>
      <w:color w:val="0000FF"/>
      <w:u w:val="single"/>
    </w:rPr>
  </w:style>
  <w:style w:type="paragraph" w:styleId="BalloonText">
    <w:name w:val="Balloon Text"/>
    <w:basedOn w:val="Normal"/>
    <w:link w:val="BalloonTextChar"/>
    <w:uiPriority w:val="99"/>
    <w:semiHidden/>
    <w:unhideWhenUsed/>
    <w:rsid w:val="00DA43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FA"/>
    <w:rPr>
      <w:rFonts w:ascii="Segoe UI" w:eastAsia="Times New Roman" w:hAnsi="Segoe UI" w:cs="Segoe UI"/>
      <w:sz w:val="18"/>
      <w:szCs w:val="18"/>
      <w:lang w:val="en-US"/>
    </w:rPr>
  </w:style>
  <w:style w:type="paragraph" w:styleId="Header">
    <w:name w:val="header"/>
    <w:basedOn w:val="Normal"/>
    <w:link w:val="HeaderChar"/>
    <w:uiPriority w:val="99"/>
    <w:unhideWhenUsed/>
    <w:rsid w:val="00A4059B"/>
    <w:pPr>
      <w:tabs>
        <w:tab w:val="center" w:pos="4513"/>
        <w:tab w:val="right" w:pos="9026"/>
      </w:tabs>
    </w:pPr>
  </w:style>
  <w:style w:type="character" w:customStyle="1" w:styleId="HeaderChar">
    <w:name w:val="Header Char"/>
    <w:basedOn w:val="DefaultParagraphFont"/>
    <w:link w:val="Header"/>
    <w:uiPriority w:val="99"/>
    <w:rsid w:val="00A40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4059B"/>
    <w:pPr>
      <w:tabs>
        <w:tab w:val="center" w:pos="4513"/>
        <w:tab w:val="right" w:pos="9026"/>
      </w:tabs>
    </w:pPr>
  </w:style>
  <w:style w:type="character" w:customStyle="1" w:styleId="FooterChar">
    <w:name w:val="Footer Char"/>
    <w:basedOn w:val="DefaultParagraphFont"/>
    <w:link w:val="Footer"/>
    <w:uiPriority w:val="99"/>
    <w:rsid w:val="00A40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040C6"/>
    <w:pPr>
      <w:ind w:left="720"/>
      <w:contextualSpacing/>
    </w:pPr>
  </w:style>
  <w:style w:type="character" w:styleId="UnresolvedMention">
    <w:name w:val="Unresolved Mention"/>
    <w:basedOn w:val="DefaultParagraphFont"/>
    <w:uiPriority w:val="99"/>
    <w:semiHidden/>
    <w:unhideWhenUsed/>
    <w:rsid w:val="008B0200"/>
    <w:rPr>
      <w:color w:val="605E5C"/>
      <w:shd w:val="clear" w:color="auto" w:fill="E1DFDD"/>
    </w:rPr>
  </w:style>
  <w:style w:type="table" w:styleId="TableGrid">
    <w:name w:val="Table Grid"/>
    <w:basedOn w:val="TableNormal"/>
    <w:uiPriority w:val="59"/>
    <w:rsid w:val="008B0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8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hso.enquiries@ombudsman.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Chapman Lorraine (F86064) Practice Manager</cp:lastModifiedBy>
  <cp:revision>5</cp:revision>
  <cp:lastPrinted>2021-08-02T13:21:00Z</cp:lastPrinted>
  <dcterms:created xsi:type="dcterms:W3CDTF">2024-02-13T09:34:00Z</dcterms:created>
  <dcterms:modified xsi:type="dcterms:W3CDTF">2024-02-13T10:03:00Z</dcterms:modified>
</cp:coreProperties>
</file>